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9E6" w:rsidRDefault="007E117F" w:rsidP="007E117F">
      <w:pPr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                                                      </w:t>
      </w:r>
      <w:r w:rsidR="004F1DFD" w:rsidRPr="004F1DF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Comunicato stampa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PATTO PER UN NUOVO WELFARE SULLA NON AUTOSUFFICIENZA: </w:t>
      </w:r>
      <w:r w:rsidR="004F1DFD" w:rsidRPr="004F1DFD">
        <w:rPr>
          <w:rFonts w:ascii="Arial" w:eastAsia="Times New Roman" w:hAnsi="Arial" w:cs="Arial"/>
          <w:b/>
          <w:bCs/>
          <w:sz w:val="24"/>
          <w:szCs w:val="24"/>
          <w:lang w:eastAsia="it-IT"/>
        </w:rPr>
        <w:br/>
        <w:t xml:space="preserve">MANCANO 10 MILIONI DI PERSONE NELLA LEGGE </w:t>
      </w:r>
      <w:proofErr w:type="spellStart"/>
      <w:r w:rsidR="004F1DFD" w:rsidRPr="004F1DF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DI</w:t>
      </w:r>
      <w:proofErr w:type="spellEnd"/>
      <w:r w:rsidR="004F1DFD" w:rsidRPr="004F1DF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BILANCIO DEL GOVERNO</w:t>
      </w:r>
    </w:p>
    <w:p w:rsidR="004F1DFD" w:rsidRDefault="00BA69E6" w:rsidP="007E117F">
      <w:pPr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CITTADINANZATTIVA NAZIONALE E VALLE D’AOSTA AVANZANO PROPOSTE POCO CARE E MOLTO IMPORTANTI</w:t>
      </w:r>
      <w:r w:rsidR="004F1DFD" w:rsidRPr="004F1DF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</w:p>
    <w:p w:rsidR="007E117F" w:rsidRPr="004F1DFD" w:rsidRDefault="007E117F" w:rsidP="007E117F">
      <w:pPr>
        <w:spacing w:after="0" w:line="360" w:lineRule="atLeast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8B2EB3" w:rsidRDefault="004F1DFD" w:rsidP="004F1DFD">
      <w:pPr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7E117F">
        <w:rPr>
          <w:rFonts w:ascii="Arial" w:eastAsia="Times New Roman" w:hAnsi="Arial" w:cs="Arial"/>
          <w:b/>
          <w:bCs/>
          <w:iCs/>
          <w:sz w:val="24"/>
          <w:szCs w:val="24"/>
          <w:lang w:eastAsia="it-IT"/>
        </w:rPr>
        <w:t xml:space="preserve">Nella Legge di Bilancio presentata dal nuovo Esecutivo </w:t>
      </w:r>
      <w:r w:rsidR="007B64C5">
        <w:rPr>
          <w:rFonts w:ascii="Arial" w:eastAsia="Times New Roman" w:hAnsi="Arial" w:cs="Arial"/>
          <w:b/>
          <w:bCs/>
          <w:iCs/>
          <w:sz w:val="24"/>
          <w:szCs w:val="24"/>
          <w:lang w:eastAsia="it-IT"/>
        </w:rPr>
        <w:t>mancano 10 milioni di persone: s</w:t>
      </w:r>
      <w:r w:rsidRPr="007E117F">
        <w:rPr>
          <w:rFonts w:ascii="Arial" w:eastAsia="Times New Roman" w:hAnsi="Arial" w:cs="Arial"/>
          <w:b/>
          <w:bCs/>
          <w:iCs/>
          <w:sz w:val="24"/>
          <w:szCs w:val="24"/>
          <w:lang w:eastAsia="it-IT"/>
        </w:rPr>
        <w:t>ono tutte quelle interessate al</w:t>
      </w:r>
      <w:r w:rsidR="00BA69E6">
        <w:rPr>
          <w:rFonts w:ascii="Arial" w:eastAsia="Times New Roman" w:hAnsi="Arial" w:cs="Arial"/>
          <w:b/>
          <w:bCs/>
          <w:iCs/>
          <w:sz w:val="24"/>
          <w:szCs w:val="24"/>
          <w:lang w:eastAsia="it-IT"/>
        </w:rPr>
        <w:t>la non autosuffic</w:t>
      </w:r>
      <w:r w:rsidR="007B64C5">
        <w:rPr>
          <w:rFonts w:ascii="Arial" w:eastAsia="Times New Roman" w:hAnsi="Arial" w:cs="Arial"/>
          <w:b/>
          <w:bCs/>
          <w:iCs/>
          <w:sz w:val="24"/>
          <w:szCs w:val="24"/>
          <w:lang w:eastAsia="it-IT"/>
        </w:rPr>
        <w:t>ienza (</w:t>
      </w:r>
      <w:r w:rsidR="00BA69E6">
        <w:rPr>
          <w:rFonts w:ascii="Arial" w:eastAsia="Times New Roman" w:hAnsi="Arial" w:cs="Arial"/>
          <w:b/>
          <w:bCs/>
          <w:iCs/>
          <w:sz w:val="24"/>
          <w:szCs w:val="24"/>
          <w:lang w:eastAsia="it-IT"/>
        </w:rPr>
        <w:t>a</w:t>
      </w:r>
      <w:r w:rsidR="007B64C5">
        <w:rPr>
          <w:rFonts w:ascii="Arial" w:eastAsia="Times New Roman" w:hAnsi="Arial" w:cs="Arial"/>
          <w:b/>
          <w:bCs/>
          <w:iCs/>
          <w:sz w:val="24"/>
          <w:szCs w:val="24"/>
          <w:lang w:eastAsia="it-IT"/>
        </w:rPr>
        <w:t>nziani, familiari,</w:t>
      </w:r>
      <w:r w:rsidRPr="007E117F">
        <w:rPr>
          <w:rFonts w:ascii="Arial" w:eastAsia="Times New Roman" w:hAnsi="Arial" w:cs="Arial"/>
          <w:b/>
          <w:bCs/>
          <w:iCs/>
          <w:sz w:val="24"/>
          <w:szCs w:val="24"/>
          <w:lang w:eastAsia="it-IT"/>
        </w:rPr>
        <w:t xml:space="preserve"> operatori professionali</w:t>
      </w:r>
      <w:r w:rsidR="007B64C5">
        <w:rPr>
          <w:rFonts w:ascii="Arial" w:eastAsia="Times New Roman" w:hAnsi="Arial" w:cs="Arial"/>
          <w:b/>
          <w:bCs/>
          <w:iCs/>
          <w:sz w:val="24"/>
          <w:szCs w:val="24"/>
          <w:lang w:eastAsia="it-IT"/>
        </w:rPr>
        <w:t>).</w:t>
      </w:r>
      <w:r w:rsidR="00BA69E6">
        <w:rPr>
          <w:rFonts w:ascii="Arial" w:eastAsia="Times New Roman" w:hAnsi="Arial" w:cs="Arial"/>
          <w:b/>
          <w:bCs/>
          <w:iCs/>
          <w:sz w:val="24"/>
          <w:szCs w:val="24"/>
          <w:lang w:eastAsia="it-IT"/>
        </w:rPr>
        <w:t xml:space="preserve"> P</w:t>
      </w:r>
      <w:r w:rsidRPr="007E117F">
        <w:rPr>
          <w:rFonts w:ascii="Arial" w:eastAsia="Times New Roman" w:hAnsi="Arial" w:cs="Arial"/>
          <w:b/>
          <w:bCs/>
          <w:iCs/>
          <w:sz w:val="24"/>
          <w:szCs w:val="24"/>
          <w:lang w:eastAsia="it-IT"/>
        </w:rPr>
        <w:t>er</w:t>
      </w:r>
      <w:r w:rsidR="0043620C">
        <w:rPr>
          <w:rFonts w:ascii="Arial" w:eastAsia="Times New Roman" w:hAnsi="Arial" w:cs="Arial"/>
          <w:b/>
          <w:bCs/>
          <w:iCs/>
          <w:sz w:val="24"/>
          <w:szCs w:val="24"/>
          <w:lang w:eastAsia="it-IT"/>
        </w:rPr>
        <w:t>tanto, al fine di</w:t>
      </w:r>
      <w:r w:rsidRPr="007E117F">
        <w:rPr>
          <w:rFonts w:ascii="Arial" w:eastAsia="Times New Roman" w:hAnsi="Arial" w:cs="Arial"/>
          <w:b/>
          <w:bCs/>
          <w:iCs/>
          <w:sz w:val="24"/>
          <w:szCs w:val="24"/>
          <w:lang w:eastAsia="it-IT"/>
        </w:rPr>
        <w:t xml:space="preserve"> mo</w:t>
      </w:r>
      <w:r w:rsidR="00B540B4">
        <w:rPr>
          <w:rFonts w:ascii="Arial" w:eastAsia="Times New Roman" w:hAnsi="Arial" w:cs="Arial"/>
          <w:b/>
          <w:bCs/>
          <w:iCs/>
          <w:sz w:val="24"/>
          <w:szCs w:val="24"/>
          <w:lang w:eastAsia="it-IT"/>
        </w:rPr>
        <w:t>dificare la L</w:t>
      </w:r>
      <w:r w:rsidR="00BA69E6">
        <w:rPr>
          <w:rFonts w:ascii="Arial" w:eastAsia="Times New Roman" w:hAnsi="Arial" w:cs="Arial"/>
          <w:b/>
          <w:bCs/>
          <w:iCs/>
          <w:sz w:val="24"/>
          <w:szCs w:val="24"/>
          <w:lang w:eastAsia="it-IT"/>
        </w:rPr>
        <w:t>egge di Bilancio le 52 organizzazioni del Patto per un nuovo Welfare sulla Non Autosufficienza presentano</w:t>
      </w:r>
      <w:r w:rsidR="0043620C">
        <w:rPr>
          <w:rFonts w:ascii="Arial" w:eastAsia="Times New Roman" w:hAnsi="Arial" w:cs="Arial"/>
          <w:b/>
          <w:bCs/>
          <w:iCs/>
          <w:sz w:val="24"/>
          <w:szCs w:val="24"/>
          <w:lang w:eastAsia="it-IT"/>
        </w:rPr>
        <w:t xml:space="preserve"> </w:t>
      </w:r>
      <w:r w:rsidRPr="007E117F">
        <w:rPr>
          <w:rFonts w:ascii="Arial" w:eastAsia="Times New Roman" w:hAnsi="Arial" w:cs="Arial"/>
          <w:b/>
          <w:bCs/>
          <w:iCs/>
          <w:sz w:val="24"/>
          <w:szCs w:val="24"/>
          <w:lang w:eastAsia="it-IT"/>
        </w:rPr>
        <w:t xml:space="preserve">proposte </w:t>
      </w:r>
      <w:r w:rsidR="00BA69E6">
        <w:rPr>
          <w:rFonts w:ascii="Arial" w:eastAsia="Times New Roman" w:hAnsi="Arial" w:cs="Arial"/>
          <w:b/>
          <w:bCs/>
          <w:iCs/>
          <w:sz w:val="24"/>
          <w:szCs w:val="24"/>
          <w:lang w:eastAsia="it-IT"/>
        </w:rPr>
        <w:t>che costano poco e sono</w:t>
      </w:r>
      <w:r w:rsidRPr="007E117F">
        <w:rPr>
          <w:rFonts w:ascii="Arial" w:eastAsia="Times New Roman" w:hAnsi="Arial" w:cs="Arial"/>
          <w:b/>
          <w:bCs/>
          <w:iCs/>
          <w:sz w:val="24"/>
          <w:szCs w:val="24"/>
          <w:lang w:eastAsia="it-IT"/>
        </w:rPr>
        <w:t xml:space="preserve"> di grande utilità sociale.</w:t>
      </w:r>
      <w:r w:rsidRPr="004F1DFD">
        <w:rPr>
          <w:rFonts w:ascii="Arial" w:eastAsia="Times New Roman" w:hAnsi="Arial" w:cs="Arial"/>
          <w:sz w:val="24"/>
          <w:szCs w:val="24"/>
          <w:lang w:eastAsia="it-IT"/>
        </w:rPr>
        <w:t> </w:t>
      </w:r>
      <w:r w:rsidR="009B4ED7">
        <w:rPr>
          <w:rFonts w:ascii="Arial" w:eastAsia="Times New Roman" w:hAnsi="Arial" w:cs="Arial"/>
          <w:sz w:val="24"/>
          <w:szCs w:val="24"/>
          <w:lang w:eastAsia="it-IT"/>
        </w:rPr>
        <w:t>“</w:t>
      </w:r>
      <w:r w:rsidRPr="004F1DFD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Siamo</w:t>
      </w:r>
      <w:r w:rsidR="009B4ED7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 </w:t>
      </w:r>
      <w:r w:rsidRPr="004F1DFD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sorpresi e pre</w:t>
      </w:r>
      <w:r w:rsidR="009B4ED7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occupati, ma </w:t>
      </w:r>
      <w:r w:rsidRPr="00CE79C7">
        <w:rPr>
          <w:rFonts w:ascii="Arial" w:eastAsia="Times New Roman" w:hAnsi="Arial" w:cs="Arial"/>
          <w:b/>
          <w:i/>
          <w:iCs/>
          <w:sz w:val="24"/>
          <w:szCs w:val="24"/>
          <w:lang w:eastAsia="it-IT"/>
        </w:rPr>
        <w:t>piuttosto che sulle prot</w:t>
      </w:r>
      <w:r w:rsidR="009B4ED7" w:rsidRPr="00CE79C7">
        <w:rPr>
          <w:rFonts w:ascii="Arial" w:eastAsia="Times New Roman" w:hAnsi="Arial" w:cs="Arial"/>
          <w:b/>
          <w:i/>
          <w:iCs/>
          <w:sz w:val="24"/>
          <w:szCs w:val="24"/>
          <w:lang w:eastAsia="it-IT"/>
        </w:rPr>
        <w:t xml:space="preserve">este preferiamo puntare su un </w:t>
      </w:r>
      <w:r w:rsidRPr="00CE79C7">
        <w:rPr>
          <w:rFonts w:ascii="Arial" w:eastAsia="Times New Roman" w:hAnsi="Arial" w:cs="Arial"/>
          <w:b/>
          <w:i/>
          <w:iCs/>
          <w:sz w:val="24"/>
          <w:szCs w:val="24"/>
          <w:lang w:eastAsia="it-IT"/>
        </w:rPr>
        <w:t>pacchetto di</w:t>
      </w:r>
      <w:r w:rsidRPr="004F1DFD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 </w:t>
      </w:r>
      <w:r w:rsidRPr="00CE79C7">
        <w:rPr>
          <w:rFonts w:ascii="Arial" w:eastAsia="Times New Roman" w:hAnsi="Arial" w:cs="Arial"/>
          <w:b/>
          <w:i/>
          <w:iCs/>
          <w:sz w:val="24"/>
          <w:szCs w:val="24"/>
          <w:lang w:eastAsia="it-IT"/>
        </w:rPr>
        <w:t>p</w:t>
      </w:r>
      <w:r w:rsidR="009B4ED7" w:rsidRPr="00CE79C7">
        <w:rPr>
          <w:rFonts w:ascii="Arial" w:eastAsia="Times New Roman" w:hAnsi="Arial" w:cs="Arial"/>
          <w:b/>
          <w:i/>
          <w:iCs/>
          <w:sz w:val="24"/>
          <w:szCs w:val="24"/>
          <w:lang w:eastAsia="it-IT"/>
        </w:rPr>
        <w:t>roposte</w:t>
      </w:r>
      <w:r w:rsidR="009B4ED7" w:rsidRPr="00F27E60">
        <w:rPr>
          <w:rFonts w:ascii="Arial" w:eastAsia="Times New Roman" w:hAnsi="Arial" w:cs="Arial"/>
          <w:b/>
          <w:i/>
          <w:iCs/>
          <w:sz w:val="24"/>
          <w:szCs w:val="24"/>
          <w:lang w:eastAsia="it-IT"/>
        </w:rPr>
        <w:t xml:space="preserve"> da inserire subito in manovra</w:t>
      </w:r>
      <w:r w:rsidRPr="004F1DFD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, che rendiamo pubblico oggi</w:t>
      </w:r>
      <w:r w:rsidRPr="004F1DFD">
        <w:rPr>
          <w:rFonts w:ascii="Arial" w:eastAsia="Times New Roman" w:hAnsi="Arial" w:cs="Arial"/>
          <w:sz w:val="24"/>
          <w:szCs w:val="24"/>
          <w:lang w:eastAsia="it-IT"/>
        </w:rPr>
        <w:t>”, affermano  le</w:t>
      </w:r>
      <w:r w:rsidRPr="00CE79C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E79C7">
        <w:rPr>
          <w:rFonts w:ascii="Arial" w:eastAsia="Times New Roman" w:hAnsi="Arial" w:cs="Arial"/>
          <w:bCs/>
          <w:sz w:val="24"/>
          <w:szCs w:val="24"/>
          <w:lang w:eastAsia="it-IT"/>
        </w:rPr>
        <w:t>52</w:t>
      </w:r>
      <w:r w:rsidRPr="004F1DF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 w:rsidRPr="00CE79C7">
        <w:rPr>
          <w:rFonts w:ascii="Arial" w:eastAsia="Times New Roman" w:hAnsi="Arial" w:cs="Arial"/>
          <w:bCs/>
          <w:sz w:val="24"/>
          <w:szCs w:val="24"/>
          <w:lang w:eastAsia="it-IT"/>
        </w:rPr>
        <w:t>organizzazioni del Patto per un Nuovo Welfare sulla Non Autosufficienza</w:t>
      </w:r>
      <w:r w:rsidR="000617F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4F1DFD">
        <w:rPr>
          <w:rFonts w:ascii="Arial" w:eastAsia="Times New Roman" w:hAnsi="Arial" w:cs="Arial"/>
          <w:sz w:val="24"/>
          <w:szCs w:val="24"/>
          <w:lang w:eastAsia="it-IT"/>
        </w:rPr>
        <w:t>in Italia.</w:t>
      </w:r>
      <w:r w:rsidR="008B2EB3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4F1DFD">
        <w:rPr>
          <w:rFonts w:ascii="Arial" w:eastAsia="Times New Roman" w:hAnsi="Arial" w:cs="Arial"/>
          <w:sz w:val="24"/>
          <w:szCs w:val="24"/>
          <w:lang w:eastAsia="it-IT"/>
        </w:rPr>
        <w:t xml:space="preserve">La denominazione del pacchetto indica il senso delle proposte: </w:t>
      </w:r>
      <w:r w:rsidRPr="008B5719">
        <w:rPr>
          <w:rFonts w:ascii="Arial" w:eastAsia="Times New Roman" w:hAnsi="Arial" w:cs="Arial"/>
          <w:b/>
          <w:i/>
          <w:sz w:val="24"/>
          <w:szCs w:val="24"/>
          <w:lang w:eastAsia="it-IT"/>
        </w:rPr>
        <w:t>“</w:t>
      </w:r>
      <w:hyperlink r:id="rId7" w:tgtFrame="_blank" w:history="1">
        <w:r w:rsidRPr="008B5719">
          <w:rPr>
            <w:rFonts w:ascii="Arial" w:eastAsia="Times New Roman" w:hAnsi="Arial" w:cs="Arial"/>
            <w:b/>
            <w:i/>
            <w:color w:val="0563C1"/>
            <w:sz w:val="24"/>
            <w:szCs w:val="24"/>
            <w:u w:val="single"/>
            <w:lang w:eastAsia="it-IT"/>
          </w:rPr>
          <w:t>Prime misure per g</w:t>
        </w:r>
        <w:r w:rsidR="009B4ED7" w:rsidRPr="008B5719">
          <w:rPr>
            <w:rFonts w:ascii="Arial" w:eastAsia="Times New Roman" w:hAnsi="Arial" w:cs="Arial"/>
            <w:b/>
            <w:i/>
            <w:color w:val="0563C1"/>
            <w:sz w:val="24"/>
            <w:szCs w:val="24"/>
            <w:u w:val="single"/>
            <w:lang w:eastAsia="it-IT"/>
          </w:rPr>
          <w:t>li anziani non autosufficienti -</w:t>
        </w:r>
        <w:r w:rsidRPr="008B5719">
          <w:rPr>
            <w:rFonts w:ascii="Arial" w:eastAsia="Times New Roman" w:hAnsi="Arial" w:cs="Arial"/>
            <w:b/>
            <w:i/>
            <w:color w:val="0563C1"/>
            <w:sz w:val="24"/>
            <w:szCs w:val="24"/>
            <w:u w:val="single"/>
            <w:lang w:eastAsia="it-IT"/>
          </w:rPr>
          <w:t xml:space="preserve"> Per non sprecare il 2023</w:t>
        </w:r>
      </w:hyperlink>
      <w:r w:rsidRPr="004F1DFD">
        <w:rPr>
          <w:rFonts w:ascii="Arial" w:eastAsia="Times New Roman" w:hAnsi="Arial" w:cs="Arial"/>
          <w:sz w:val="24"/>
          <w:szCs w:val="24"/>
          <w:lang w:eastAsia="it-IT"/>
        </w:rPr>
        <w:t xml:space="preserve">”. </w:t>
      </w:r>
    </w:p>
    <w:p w:rsidR="008B2EB3" w:rsidRDefault="008B2EB3" w:rsidP="004F1DFD">
      <w:pPr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4F1DFD" w:rsidRPr="008B2EB3" w:rsidRDefault="004F1DFD" w:rsidP="004F1DFD">
      <w:pPr>
        <w:spacing w:after="0" w:line="360" w:lineRule="atLeast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4F1DFD">
        <w:rPr>
          <w:rFonts w:ascii="Arial" w:eastAsia="Times New Roman" w:hAnsi="Arial" w:cs="Arial"/>
          <w:sz w:val="24"/>
          <w:szCs w:val="24"/>
          <w:lang w:eastAsia="it-IT"/>
        </w:rPr>
        <w:t>Il PNRR prevede la riforma dell’assistenza agli a</w:t>
      </w:r>
      <w:r w:rsidR="008B2EB3">
        <w:rPr>
          <w:rFonts w:ascii="Arial" w:eastAsia="Times New Roman" w:hAnsi="Arial" w:cs="Arial"/>
          <w:sz w:val="24"/>
          <w:szCs w:val="24"/>
          <w:lang w:eastAsia="it-IT"/>
        </w:rPr>
        <w:t>nziani, inserita in seguito a richieste e pressioni</w:t>
      </w:r>
      <w:r w:rsidRPr="004F1DFD">
        <w:rPr>
          <w:rFonts w:ascii="Arial" w:eastAsia="Times New Roman" w:hAnsi="Arial" w:cs="Arial"/>
          <w:sz w:val="24"/>
          <w:szCs w:val="24"/>
          <w:lang w:eastAsia="it-IT"/>
        </w:rPr>
        <w:t xml:space="preserve"> anche del Patto</w:t>
      </w:r>
      <w:r w:rsidR="008B2EB3">
        <w:rPr>
          <w:rFonts w:ascii="Arial" w:eastAsia="Times New Roman" w:hAnsi="Arial" w:cs="Arial"/>
          <w:sz w:val="24"/>
          <w:szCs w:val="24"/>
          <w:lang w:eastAsia="it-IT"/>
        </w:rPr>
        <w:t>:</w:t>
      </w:r>
      <w:r w:rsidR="007076D2">
        <w:rPr>
          <w:rFonts w:ascii="Arial" w:eastAsia="Times New Roman" w:hAnsi="Arial" w:cs="Arial"/>
          <w:sz w:val="24"/>
          <w:szCs w:val="24"/>
          <w:lang w:eastAsia="it-IT"/>
        </w:rPr>
        <w:t xml:space="preserve"> e</w:t>
      </w:r>
      <w:r w:rsidRPr="004F1DF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ntro marzo 2023 il Parlam</w:t>
      </w:r>
      <w:r w:rsidR="008B2EB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ento dovrà approvare la</w:t>
      </w:r>
      <w:r w:rsidRPr="004F1DF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Legge Delega</w:t>
      </w:r>
      <w:r w:rsidR="008B2EB3">
        <w:rPr>
          <w:rFonts w:ascii="Arial" w:eastAsia="Times New Roman" w:hAnsi="Arial" w:cs="Arial"/>
          <w:sz w:val="24"/>
          <w:szCs w:val="24"/>
          <w:lang w:eastAsia="it-IT"/>
        </w:rPr>
        <w:t xml:space="preserve">; </w:t>
      </w:r>
      <w:r w:rsidRPr="006C2BFF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entro marzo </w:t>
      </w:r>
      <w:r w:rsidRPr="00440C45">
        <w:rPr>
          <w:rFonts w:ascii="Arial" w:eastAsia="Times New Roman" w:hAnsi="Arial" w:cs="Arial"/>
          <w:b/>
          <w:sz w:val="24"/>
          <w:szCs w:val="24"/>
          <w:lang w:eastAsia="it-IT"/>
        </w:rPr>
        <w:t>2024 il Governo</w:t>
      </w:r>
      <w:r w:rsidRPr="004F1DFD">
        <w:rPr>
          <w:rFonts w:ascii="Arial" w:eastAsia="Times New Roman" w:hAnsi="Arial" w:cs="Arial"/>
          <w:sz w:val="24"/>
          <w:szCs w:val="24"/>
          <w:lang w:eastAsia="it-IT"/>
        </w:rPr>
        <w:t xml:space="preserve"> dovrà predisporre </w:t>
      </w:r>
      <w:r w:rsidRPr="006C2BFF">
        <w:rPr>
          <w:rFonts w:ascii="Arial" w:eastAsia="Times New Roman" w:hAnsi="Arial" w:cs="Arial"/>
          <w:b/>
          <w:sz w:val="24"/>
          <w:szCs w:val="24"/>
          <w:lang w:eastAsia="it-IT"/>
        </w:rPr>
        <w:t>i Decreti Delegati</w:t>
      </w:r>
      <w:r w:rsidR="008B2EB3">
        <w:rPr>
          <w:rFonts w:ascii="Arial" w:eastAsia="Times New Roman" w:hAnsi="Arial" w:cs="Arial"/>
          <w:sz w:val="24"/>
          <w:szCs w:val="24"/>
          <w:lang w:eastAsia="it-IT"/>
        </w:rPr>
        <w:t xml:space="preserve"> attuativi</w:t>
      </w:r>
      <w:r w:rsidRPr="004F1DFD">
        <w:rPr>
          <w:rFonts w:ascii="Arial" w:eastAsia="Times New Roman" w:hAnsi="Arial" w:cs="Arial"/>
          <w:sz w:val="24"/>
          <w:szCs w:val="24"/>
          <w:lang w:eastAsia="it-IT"/>
        </w:rPr>
        <w:t>.</w:t>
      </w:r>
      <w:r w:rsidR="00440C45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4F1DFD">
        <w:rPr>
          <w:rFonts w:ascii="Arial" w:eastAsia="Times New Roman" w:hAnsi="Arial" w:cs="Arial"/>
          <w:sz w:val="24"/>
          <w:szCs w:val="24"/>
          <w:lang w:eastAsia="it-IT"/>
        </w:rPr>
        <w:t xml:space="preserve">Il </w:t>
      </w:r>
      <w:r w:rsidRPr="004F1DF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testo </w:t>
      </w:r>
      <w:r w:rsidR="00440C4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base</w:t>
      </w:r>
      <w:r w:rsidRPr="004F1DF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4F1DF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della riforma</w:t>
      </w:r>
      <w:r w:rsidRPr="004F1DFD">
        <w:rPr>
          <w:rFonts w:ascii="Arial" w:eastAsia="Times New Roman" w:hAnsi="Arial" w:cs="Arial"/>
          <w:sz w:val="24"/>
          <w:szCs w:val="24"/>
          <w:lang w:eastAsia="it-IT"/>
        </w:rPr>
        <w:t xml:space="preserve"> è lo </w:t>
      </w:r>
      <w:r w:rsidRPr="004F1DF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Schema di Disegno di Legge Delega</w:t>
      </w:r>
      <w:r w:rsidR="0090316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,</w:t>
      </w:r>
      <w:r w:rsidRPr="004F1DF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approvato il 10 ottobre scorso dal precedente Governo</w:t>
      </w:r>
      <w:r w:rsidR="007076D2">
        <w:rPr>
          <w:rFonts w:ascii="Arial" w:eastAsia="Times New Roman" w:hAnsi="Arial" w:cs="Arial"/>
          <w:sz w:val="24"/>
          <w:szCs w:val="24"/>
          <w:lang w:eastAsia="it-IT"/>
        </w:rPr>
        <w:t>; l</w:t>
      </w:r>
      <w:r w:rsidRPr="004F1DFD">
        <w:rPr>
          <w:rFonts w:ascii="Arial" w:eastAsia="Times New Roman" w:hAnsi="Arial" w:cs="Arial"/>
          <w:sz w:val="24"/>
          <w:szCs w:val="24"/>
          <w:lang w:eastAsia="it-IT"/>
        </w:rPr>
        <w:t xml:space="preserve">e </w:t>
      </w:r>
      <w:r w:rsidR="007076D2">
        <w:rPr>
          <w:rFonts w:ascii="Arial" w:eastAsia="Times New Roman" w:hAnsi="Arial" w:cs="Arial"/>
          <w:sz w:val="24"/>
          <w:szCs w:val="24"/>
          <w:lang w:eastAsia="it-IT"/>
        </w:rPr>
        <w:t xml:space="preserve">indicazioni suggerite </w:t>
      </w:r>
      <w:r w:rsidRPr="004F1DFD">
        <w:rPr>
          <w:rFonts w:ascii="Arial" w:eastAsia="Times New Roman" w:hAnsi="Arial" w:cs="Arial"/>
          <w:sz w:val="24"/>
          <w:szCs w:val="24"/>
          <w:lang w:eastAsia="it-IT"/>
        </w:rPr>
        <w:t>per la Leg</w:t>
      </w:r>
      <w:r w:rsidR="007076D2">
        <w:rPr>
          <w:rFonts w:ascii="Arial" w:eastAsia="Times New Roman" w:hAnsi="Arial" w:cs="Arial"/>
          <w:sz w:val="24"/>
          <w:szCs w:val="24"/>
          <w:lang w:eastAsia="it-IT"/>
        </w:rPr>
        <w:t>ge di Bilancio riguardano</w:t>
      </w:r>
      <w:r w:rsidRPr="004F1DF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5A49A8">
        <w:rPr>
          <w:rFonts w:ascii="Arial" w:eastAsia="Times New Roman" w:hAnsi="Arial" w:cs="Arial"/>
          <w:sz w:val="24"/>
          <w:szCs w:val="24"/>
          <w:lang w:eastAsia="it-IT"/>
        </w:rPr>
        <w:t>aspetti della riforma</w:t>
      </w:r>
      <w:r w:rsidRPr="004F1DFD">
        <w:rPr>
          <w:rFonts w:ascii="Arial" w:eastAsia="Times New Roman" w:hAnsi="Arial" w:cs="Arial"/>
          <w:sz w:val="24"/>
          <w:szCs w:val="24"/>
          <w:lang w:eastAsia="it-IT"/>
        </w:rPr>
        <w:t xml:space="preserve"> ben definiti e, quindi, immediatamente applicabili. Metterli in pratica n</w:t>
      </w:r>
      <w:r w:rsidR="005A49A8">
        <w:rPr>
          <w:rFonts w:ascii="Arial" w:eastAsia="Times New Roman" w:hAnsi="Arial" w:cs="Arial"/>
          <w:sz w:val="24"/>
          <w:szCs w:val="24"/>
          <w:lang w:eastAsia="it-IT"/>
        </w:rPr>
        <w:t xml:space="preserve">el 2023 significherebbe </w:t>
      </w:r>
      <w:r w:rsidR="007076D2" w:rsidRPr="008B2EB3">
        <w:rPr>
          <w:rFonts w:ascii="Arial" w:eastAsia="Times New Roman" w:hAnsi="Arial" w:cs="Arial"/>
          <w:b/>
          <w:sz w:val="24"/>
          <w:szCs w:val="24"/>
          <w:lang w:eastAsia="it-IT"/>
        </w:rPr>
        <w:t>non sprecare il prossimo anno</w:t>
      </w:r>
      <w:r w:rsidR="007076D2">
        <w:rPr>
          <w:rFonts w:ascii="Arial" w:eastAsia="Times New Roman" w:hAnsi="Arial" w:cs="Arial"/>
          <w:sz w:val="24"/>
          <w:szCs w:val="24"/>
          <w:lang w:eastAsia="it-IT"/>
        </w:rPr>
        <w:t xml:space="preserve">: urge </w:t>
      </w:r>
      <w:r w:rsidR="007076D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fornire</w:t>
      </w:r>
      <w:r w:rsidRPr="004F1DF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risposte ad anzi</w:t>
      </w:r>
      <w:r w:rsidR="007076D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ani e famig</w:t>
      </w:r>
      <w:r w:rsidR="005A49A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lie e </w:t>
      </w:r>
      <w:r w:rsidRPr="004F1DF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i</w:t>
      </w:r>
      <w:r w:rsidR="00951F1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ndi</w:t>
      </w:r>
      <w:r w:rsidR="005A49A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rizzare i territori nell’ottica</w:t>
      </w:r>
      <w:r w:rsidR="007076D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voluta dalla riforma</w:t>
      </w:r>
      <w:r w:rsidRPr="004F1DFD">
        <w:rPr>
          <w:rFonts w:ascii="Arial" w:eastAsia="Times New Roman" w:hAnsi="Arial" w:cs="Arial"/>
          <w:sz w:val="24"/>
          <w:szCs w:val="24"/>
          <w:lang w:eastAsia="it-IT"/>
        </w:rPr>
        <w:t>.</w:t>
      </w:r>
      <w:r w:rsidR="00A111BA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E532C8">
        <w:rPr>
          <w:rFonts w:ascii="Arial" w:eastAsia="Times New Roman" w:hAnsi="Arial" w:cs="Arial"/>
          <w:sz w:val="24"/>
          <w:szCs w:val="24"/>
          <w:lang w:eastAsia="it-IT"/>
        </w:rPr>
        <w:t>T</w:t>
      </w:r>
      <w:r w:rsidRPr="004F1DFD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="00A81BE1">
        <w:rPr>
          <w:rFonts w:ascii="Arial" w:eastAsia="Times New Roman" w:hAnsi="Arial" w:cs="Arial"/>
          <w:sz w:val="24"/>
          <w:szCs w:val="24"/>
          <w:lang w:eastAsia="it-IT"/>
        </w:rPr>
        <w:t xml:space="preserve">nuto conto della </w:t>
      </w:r>
      <w:r w:rsidR="00A81BE1" w:rsidRPr="00A81BE1">
        <w:rPr>
          <w:rFonts w:ascii="Arial" w:eastAsia="Times New Roman" w:hAnsi="Arial" w:cs="Arial"/>
          <w:b/>
          <w:sz w:val="24"/>
          <w:szCs w:val="24"/>
          <w:lang w:eastAsia="it-IT"/>
        </w:rPr>
        <w:t>crisi energetica</w:t>
      </w:r>
      <w:r w:rsidR="00A81BE1">
        <w:rPr>
          <w:rFonts w:ascii="Arial" w:eastAsia="Times New Roman" w:hAnsi="Arial" w:cs="Arial"/>
          <w:sz w:val="24"/>
          <w:szCs w:val="24"/>
          <w:lang w:eastAsia="it-IT"/>
        </w:rPr>
        <w:t xml:space="preserve"> e dell</w:t>
      </w:r>
      <w:r w:rsidR="00A81BE1" w:rsidRPr="00A81BE1">
        <w:rPr>
          <w:rFonts w:ascii="Arial" w:eastAsia="Times New Roman" w:hAnsi="Arial" w:cs="Arial"/>
          <w:b/>
          <w:sz w:val="24"/>
          <w:szCs w:val="24"/>
          <w:lang w:eastAsia="it-IT"/>
        </w:rPr>
        <w:t>’inflazion</w:t>
      </w:r>
      <w:r w:rsidR="00A81BE1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Pr="004F1DFD">
        <w:rPr>
          <w:rFonts w:ascii="Arial" w:eastAsia="Times New Roman" w:hAnsi="Arial" w:cs="Arial"/>
          <w:sz w:val="24"/>
          <w:szCs w:val="24"/>
          <w:lang w:eastAsia="it-IT"/>
        </w:rPr>
        <w:t>,</w:t>
      </w:r>
      <w:r w:rsidR="00E532C8">
        <w:rPr>
          <w:rFonts w:ascii="Arial" w:eastAsia="Times New Roman" w:hAnsi="Arial" w:cs="Arial"/>
          <w:sz w:val="24"/>
          <w:szCs w:val="24"/>
          <w:lang w:eastAsia="it-IT"/>
        </w:rPr>
        <w:t xml:space="preserve"> la </w:t>
      </w:r>
      <w:r w:rsidR="00E532C8" w:rsidRPr="00A37796">
        <w:rPr>
          <w:rFonts w:ascii="Arial" w:eastAsia="Times New Roman" w:hAnsi="Arial" w:cs="Arial"/>
          <w:sz w:val="24"/>
          <w:szCs w:val="24"/>
          <w:lang w:eastAsia="it-IT"/>
        </w:rPr>
        <w:t>proposta</w:t>
      </w:r>
      <w:r w:rsidR="00A111BA">
        <w:rPr>
          <w:rFonts w:ascii="Arial" w:eastAsia="Times New Roman" w:hAnsi="Arial" w:cs="Arial"/>
          <w:sz w:val="24"/>
          <w:szCs w:val="24"/>
          <w:lang w:eastAsia="it-IT"/>
        </w:rPr>
        <w:t xml:space="preserve"> mira a</w:t>
      </w:r>
      <w:r w:rsidRPr="004F1DF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4F1DF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minimizzare l’impatto per le casse dello Stato</w:t>
      </w:r>
      <w:r w:rsidR="008B2EB3">
        <w:rPr>
          <w:rFonts w:ascii="Arial" w:eastAsia="Times New Roman" w:hAnsi="Arial" w:cs="Arial"/>
          <w:sz w:val="24"/>
          <w:szCs w:val="24"/>
          <w:lang w:eastAsia="it-IT"/>
        </w:rPr>
        <w:t xml:space="preserve"> con</w:t>
      </w:r>
      <w:r w:rsidRPr="004F1DFD">
        <w:rPr>
          <w:rFonts w:ascii="Arial" w:eastAsia="Times New Roman" w:hAnsi="Arial" w:cs="Arial"/>
          <w:sz w:val="24"/>
          <w:szCs w:val="24"/>
          <w:lang w:eastAsia="it-IT"/>
        </w:rPr>
        <w:t xml:space="preserve"> limitata cifra </w:t>
      </w:r>
      <w:r w:rsidR="008B2EB3">
        <w:rPr>
          <w:rFonts w:ascii="Arial" w:eastAsia="Times New Roman" w:hAnsi="Arial" w:cs="Arial"/>
          <w:sz w:val="24"/>
          <w:szCs w:val="24"/>
          <w:lang w:eastAsia="it-IT"/>
        </w:rPr>
        <w:t>di spesa aggiuntiva</w:t>
      </w:r>
      <w:r w:rsidRPr="004F1DF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8B2EB3">
        <w:rPr>
          <w:rFonts w:ascii="Arial" w:eastAsia="Times New Roman" w:hAnsi="Arial" w:cs="Arial"/>
          <w:sz w:val="24"/>
          <w:szCs w:val="24"/>
          <w:lang w:eastAsia="it-IT"/>
        </w:rPr>
        <w:t>(</w:t>
      </w:r>
      <w:r w:rsidRPr="004F1DFD">
        <w:rPr>
          <w:rFonts w:ascii="Arial" w:eastAsia="Times New Roman" w:hAnsi="Arial" w:cs="Arial"/>
          <w:sz w:val="24"/>
          <w:szCs w:val="24"/>
          <w:lang w:eastAsia="it-IT"/>
        </w:rPr>
        <w:t>circa 300 milioni di</w:t>
      </w:r>
      <w:r w:rsidR="008B2EB3">
        <w:rPr>
          <w:rFonts w:ascii="Arial" w:eastAsia="Times New Roman" w:hAnsi="Arial" w:cs="Arial"/>
          <w:sz w:val="24"/>
          <w:szCs w:val="24"/>
          <w:lang w:eastAsia="it-IT"/>
        </w:rPr>
        <w:t xml:space="preserve"> euro)</w:t>
      </w:r>
      <w:r w:rsidRPr="004F1DFD">
        <w:rPr>
          <w:rFonts w:ascii="Arial" w:eastAsia="Times New Roman" w:hAnsi="Arial" w:cs="Arial"/>
          <w:sz w:val="24"/>
          <w:szCs w:val="24"/>
          <w:lang w:eastAsia="it-IT"/>
        </w:rPr>
        <w:t xml:space="preserve"> e </w:t>
      </w:r>
      <w:r w:rsidRPr="004F1DF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utilizzo dei fondi del PNRR</w:t>
      </w:r>
      <w:r w:rsidRPr="004F1DF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8B2EB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con </w:t>
      </w:r>
      <w:r w:rsidRPr="004F1DF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riconversione delle risorse</w:t>
      </w:r>
      <w:r w:rsidR="00725171">
        <w:rPr>
          <w:rFonts w:ascii="Arial" w:eastAsia="Times New Roman" w:hAnsi="Arial" w:cs="Arial"/>
          <w:sz w:val="24"/>
          <w:szCs w:val="24"/>
          <w:lang w:eastAsia="it-IT"/>
        </w:rPr>
        <w:t xml:space="preserve">. </w:t>
      </w:r>
    </w:p>
    <w:p w:rsidR="00725171" w:rsidRPr="00A111BA" w:rsidRDefault="00725171" w:rsidP="004F1DFD">
      <w:pPr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4F1DFD" w:rsidRPr="004F1DFD" w:rsidRDefault="00A524F6" w:rsidP="004F1DFD">
      <w:pPr>
        <w:spacing w:after="0" w:line="360" w:lineRule="atLeast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S</w:t>
      </w:r>
      <w:r w:rsidR="004F1DFD" w:rsidRPr="004F1DF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i prevedono tre misure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sostanziali</w:t>
      </w:r>
      <w:r w:rsidR="004F1DFD" w:rsidRPr="004F1DFD">
        <w:rPr>
          <w:rFonts w:ascii="Arial" w:eastAsia="Times New Roman" w:hAnsi="Arial" w:cs="Arial"/>
          <w:sz w:val="24"/>
          <w:szCs w:val="24"/>
          <w:lang w:eastAsia="it-IT"/>
        </w:rPr>
        <w:t>: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4F1DFD" w:rsidRPr="004F1DF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servizi domiciliari</w:t>
      </w:r>
      <w:r w:rsidR="004F1DFD" w:rsidRPr="004F1DFD">
        <w:rPr>
          <w:rFonts w:ascii="Arial" w:eastAsia="Times New Roman" w:hAnsi="Arial" w:cs="Arial"/>
          <w:sz w:val="24"/>
          <w:szCs w:val="24"/>
          <w:lang w:eastAsia="it-IT"/>
        </w:rPr>
        <w:t xml:space="preserve">, </w:t>
      </w:r>
      <w:r w:rsidR="004F1DFD" w:rsidRPr="004F1DF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prestazioni monetarie</w:t>
      </w:r>
      <w:r w:rsidR="004F1DFD" w:rsidRPr="004F1DFD">
        <w:rPr>
          <w:rFonts w:ascii="Arial" w:eastAsia="Times New Roman" w:hAnsi="Arial" w:cs="Arial"/>
          <w:sz w:val="24"/>
          <w:szCs w:val="24"/>
          <w:lang w:eastAsia="it-IT"/>
        </w:rPr>
        <w:t xml:space="preserve"> e </w:t>
      </w:r>
      <w:r w:rsidR="004F1DFD" w:rsidRPr="004F1DF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servizi residenziali</w:t>
      </w:r>
      <w:r w:rsidR="004F1DFD" w:rsidRPr="004F1DFD">
        <w:rPr>
          <w:rFonts w:ascii="Arial" w:eastAsia="Times New Roman" w:hAnsi="Arial" w:cs="Arial"/>
          <w:sz w:val="24"/>
          <w:szCs w:val="24"/>
          <w:lang w:eastAsia="it-IT"/>
        </w:rPr>
        <w:t>.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4F1DFD" w:rsidRPr="004F1DFD">
        <w:rPr>
          <w:rFonts w:ascii="Arial" w:eastAsia="Times New Roman" w:hAnsi="Arial" w:cs="Arial"/>
          <w:sz w:val="24"/>
          <w:szCs w:val="24"/>
          <w:lang w:eastAsia="it-IT"/>
        </w:rPr>
        <w:t xml:space="preserve">Per quanto riguarda la </w:t>
      </w:r>
      <w:r w:rsidR="004F1DFD" w:rsidRPr="004F1DF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domiciliarità</w:t>
      </w:r>
      <w:r>
        <w:rPr>
          <w:rFonts w:ascii="Arial" w:eastAsia="Times New Roman" w:hAnsi="Arial" w:cs="Arial"/>
          <w:sz w:val="24"/>
          <w:szCs w:val="24"/>
          <w:lang w:eastAsia="it-IT"/>
        </w:rPr>
        <w:t>, urge</w:t>
      </w:r>
      <w:r w:rsidR="004F1DFD" w:rsidRPr="004F1DFD">
        <w:rPr>
          <w:rFonts w:ascii="Arial" w:eastAsia="Times New Roman" w:hAnsi="Arial" w:cs="Arial"/>
          <w:sz w:val="24"/>
          <w:szCs w:val="24"/>
          <w:lang w:eastAsia="it-IT"/>
        </w:rPr>
        <w:t xml:space="preserve"> avviare un</w:t>
      </w:r>
      <w:r w:rsidR="00DE76AF">
        <w:rPr>
          <w:rFonts w:ascii="Arial" w:eastAsia="Times New Roman" w:hAnsi="Arial" w:cs="Arial"/>
          <w:sz w:val="24"/>
          <w:szCs w:val="24"/>
          <w:lang w:eastAsia="it-IT"/>
        </w:rPr>
        <w:t>o specifico</w:t>
      </w:r>
      <w:r w:rsidR="004F1DFD" w:rsidRPr="004F1DFD">
        <w:rPr>
          <w:rFonts w:ascii="Arial" w:eastAsia="Times New Roman" w:hAnsi="Arial" w:cs="Arial"/>
          <w:sz w:val="24"/>
          <w:szCs w:val="24"/>
          <w:lang w:eastAsia="it-IT"/>
        </w:rPr>
        <w:t xml:space="preserve"> servizio domicilia</w:t>
      </w:r>
      <w:r w:rsidR="00DE76AF">
        <w:rPr>
          <w:rFonts w:ascii="Arial" w:eastAsia="Times New Roman" w:hAnsi="Arial" w:cs="Arial"/>
          <w:sz w:val="24"/>
          <w:szCs w:val="24"/>
          <w:lang w:eastAsia="it-IT"/>
        </w:rPr>
        <w:t xml:space="preserve">re, ad oggi inesistente, capace di offrire </w:t>
      </w:r>
      <w:r w:rsidR="004F1DFD" w:rsidRPr="004F1DFD">
        <w:rPr>
          <w:rFonts w:ascii="Arial" w:eastAsia="Times New Roman" w:hAnsi="Arial" w:cs="Arial"/>
          <w:sz w:val="24"/>
          <w:szCs w:val="24"/>
          <w:lang w:eastAsia="it-IT"/>
        </w:rPr>
        <w:t>app</w:t>
      </w:r>
      <w:r w:rsidR="00DE76AF">
        <w:rPr>
          <w:rFonts w:ascii="Arial" w:eastAsia="Times New Roman" w:hAnsi="Arial" w:cs="Arial"/>
          <w:sz w:val="24"/>
          <w:szCs w:val="24"/>
          <w:lang w:eastAsia="it-IT"/>
        </w:rPr>
        <w:t xml:space="preserve">ropriato mix di prestazioni, </w:t>
      </w:r>
      <w:r w:rsidR="004F1DFD" w:rsidRPr="004F1DFD">
        <w:rPr>
          <w:rFonts w:ascii="Arial" w:eastAsia="Times New Roman" w:hAnsi="Arial" w:cs="Arial"/>
          <w:sz w:val="24"/>
          <w:szCs w:val="24"/>
          <w:lang w:eastAsia="it-IT"/>
        </w:rPr>
        <w:t>adeguata assistenza in termini d</w:t>
      </w:r>
      <w:r w:rsidR="00DE76AF">
        <w:rPr>
          <w:rFonts w:ascii="Arial" w:eastAsia="Times New Roman" w:hAnsi="Arial" w:cs="Arial"/>
          <w:sz w:val="24"/>
          <w:szCs w:val="24"/>
          <w:lang w:eastAsia="it-IT"/>
        </w:rPr>
        <w:t>i durata e intensità e  maggiore unitarietà di</w:t>
      </w:r>
      <w:r w:rsidR="004F1DFD" w:rsidRPr="004F1DFD">
        <w:rPr>
          <w:rFonts w:ascii="Arial" w:eastAsia="Times New Roman" w:hAnsi="Arial" w:cs="Arial"/>
          <w:sz w:val="24"/>
          <w:szCs w:val="24"/>
          <w:lang w:eastAsia="it-IT"/>
        </w:rPr>
        <w:t xml:space="preserve"> risposte tra sociale e sanitario. Per quanto concerne le </w:t>
      </w:r>
      <w:r w:rsidR="004F1DFD" w:rsidRPr="004F1DF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prestazioni economiche</w:t>
      </w:r>
      <w:r w:rsidR="004F1DFD" w:rsidRPr="004F1DFD">
        <w:rPr>
          <w:rFonts w:ascii="Arial" w:eastAsia="Times New Roman" w:hAnsi="Arial" w:cs="Arial"/>
          <w:sz w:val="24"/>
          <w:szCs w:val="24"/>
          <w:lang w:eastAsia="it-IT"/>
        </w:rPr>
        <w:t>, si prevede un contributo aggiuntivo per i percettori di indennità di accompag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namento che assumeranno </w:t>
      </w:r>
      <w:r w:rsidR="004F1DFD" w:rsidRPr="004F1DF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4F1DFD" w:rsidRPr="004F1DFD">
        <w:rPr>
          <w:rFonts w:ascii="Arial" w:eastAsia="Times New Roman" w:hAnsi="Arial" w:cs="Arial"/>
          <w:sz w:val="24"/>
          <w:szCs w:val="24"/>
          <w:lang w:eastAsia="it-IT"/>
        </w:rPr>
        <w:lastRenderedPageBreak/>
        <w:t>le assi</w:t>
      </w:r>
      <w:r>
        <w:rPr>
          <w:rFonts w:ascii="Arial" w:eastAsia="Times New Roman" w:hAnsi="Arial" w:cs="Arial"/>
          <w:sz w:val="24"/>
          <w:szCs w:val="24"/>
          <w:lang w:eastAsia="it-IT"/>
        </w:rPr>
        <w:t>stenti familiari, con conseguente scelta</w:t>
      </w:r>
      <w:r w:rsidR="0066740D">
        <w:rPr>
          <w:rFonts w:ascii="Arial" w:eastAsia="Times New Roman" w:hAnsi="Arial" w:cs="Arial"/>
          <w:sz w:val="24"/>
          <w:szCs w:val="24"/>
          <w:lang w:eastAsia="it-IT"/>
        </w:rPr>
        <w:t xml:space="preserve"> tra la vigente </w:t>
      </w:r>
      <w:r w:rsidR="004F1DFD" w:rsidRPr="004F1DFD">
        <w:rPr>
          <w:rFonts w:ascii="Arial" w:eastAsia="Times New Roman" w:hAnsi="Arial" w:cs="Arial"/>
          <w:sz w:val="24"/>
          <w:szCs w:val="24"/>
          <w:lang w:eastAsia="it-IT"/>
        </w:rPr>
        <w:t>erogazione economica senza</w:t>
      </w:r>
      <w:r w:rsidR="0066740D">
        <w:rPr>
          <w:rFonts w:ascii="Arial" w:eastAsia="Times New Roman" w:hAnsi="Arial" w:cs="Arial"/>
          <w:sz w:val="24"/>
          <w:szCs w:val="24"/>
          <w:lang w:eastAsia="it-IT"/>
        </w:rPr>
        <w:t xml:space="preserve"> vincoli d’uso</w:t>
      </w:r>
      <w:r w:rsidR="004F1DFD" w:rsidRPr="004F1DFD">
        <w:rPr>
          <w:rFonts w:ascii="Arial" w:eastAsia="Times New Roman" w:hAnsi="Arial" w:cs="Arial"/>
          <w:sz w:val="24"/>
          <w:szCs w:val="24"/>
          <w:lang w:eastAsia="it-IT"/>
        </w:rPr>
        <w:t xml:space="preserve"> e un’erogazione </w:t>
      </w:r>
      <w:r w:rsidR="0066740D">
        <w:rPr>
          <w:rFonts w:ascii="Arial" w:eastAsia="Times New Roman" w:hAnsi="Arial" w:cs="Arial"/>
          <w:sz w:val="24"/>
          <w:szCs w:val="24"/>
          <w:lang w:eastAsia="it-IT"/>
        </w:rPr>
        <w:t xml:space="preserve">maggiorata da vincolo di assunzione badante. Par quanto </w:t>
      </w:r>
      <w:r w:rsidR="004F1DFD" w:rsidRPr="004F1DFD">
        <w:rPr>
          <w:rFonts w:ascii="Arial" w:eastAsia="Times New Roman" w:hAnsi="Arial" w:cs="Arial"/>
          <w:sz w:val="24"/>
          <w:szCs w:val="24"/>
          <w:lang w:eastAsia="it-IT"/>
        </w:rPr>
        <w:t>riguarda l’erogazio</w:t>
      </w:r>
      <w:r w:rsidR="0066740D">
        <w:rPr>
          <w:rFonts w:ascii="Arial" w:eastAsia="Times New Roman" w:hAnsi="Arial" w:cs="Arial"/>
          <w:sz w:val="24"/>
          <w:szCs w:val="24"/>
          <w:lang w:eastAsia="it-IT"/>
        </w:rPr>
        <w:t>ne di un contributo a sostegno del</w:t>
      </w:r>
      <w:r w:rsidR="004F1DFD" w:rsidRPr="004F1DFD">
        <w:rPr>
          <w:rFonts w:ascii="Arial" w:eastAsia="Times New Roman" w:hAnsi="Arial" w:cs="Arial"/>
          <w:sz w:val="24"/>
          <w:szCs w:val="24"/>
          <w:lang w:eastAsia="it-IT"/>
        </w:rPr>
        <w:t xml:space="preserve">le </w:t>
      </w:r>
      <w:r w:rsidR="004F1DFD" w:rsidRPr="004F1DF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strutture residenziali</w:t>
      </w:r>
      <w:r w:rsidR="004F1DFD" w:rsidRPr="004F1DFD">
        <w:rPr>
          <w:rFonts w:ascii="Arial" w:eastAsia="Times New Roman" w:hAnsi="Arial" w:cs="Arial"/>
          <w:sz w:val="24"/>
          <w:szCs w:val="24"/>
          <w:lang w:eastAsia="it-IT"/>
        </w:rPr>
        <w:t xml:space="preserve"> si prevede il trasferimento di una quota di ristoro per gli oggettivi aumenti dei costi di gestione da par</w:t>
      </w:r>
      <w:r w:rsidR="0066740D">
        <w:rPr>
          <w:rFonts w:ascii="Arial" w:eastAsia="Times New Roman" w:hAnsi="Arial" w:cs="Arial"/>
          <w:sz w:val="24"/>
          <w:szCs w:val="24"/>
          <w:lang w:eastAsia="it-IT"/>
        </w:rPr>
        <w:t>te dello Stato centrale al</w:t>
      </w:r>
      <w:r w:rsidR="004F1DFD" w:rsidRPr="004F1DFD">
        <w:rPr>
          <w:rFonts w:ascii="Arial" w:eastAsia="Times New Roman" w:hAnsi="Arial" w:cs="Arial"/>
          <w:sz w:val="24"/>
          <w:szCs w:val="24"/>
          <w:lang w:eastAsia="it-IT"/>
        </w:rPr>
        <w:t>le strutture del</w:t>
      </w:r>
      <w:r w:rsidR="0066740D">
        <w:rPr>
          <w:rFonts w:ascii="Arial" w:eastAsia="Times New Roman" w:hAnsi="Arial" w:cs="Arial"/>
          <w:sz w:val="24"/>
          <w:szCs w:val="24"/>
          <w:lang w:eastAsia="it-IT"/>
        </w:rPr>
        <w:t>la rete a titolarità pubblica che</w:t>
      </w:r>
      <w:r w:rsidR="004F1DFD" w:rsidRPr="004F1DFD">
        <w:rPr>
          <w:rFonts w:ascii="Arial" w:eastAsia="Times New Roman" w:hAnsi="Arial" w:cs="Arial"/>
          <w:sz w:val="24"/>
          <w:szCs w:val="24"/>
          <w:lang w:eastAsia="it-IT"/>
        </w:rPr>
        <w:t xml:space="preserve"> non abbiano aumentato le rette nel 2022.</w:t>
      </w:r>
    </w:p>
    <w:p w:rsidR="004F1DFD" w:rsidRPr="004F1DFD" w:rsidRDefault="004F1DFD" w:rsidP="004F1DFD">
      <w:pPr>
        <w:spacing w:after="0" w:line="360" w:lineRule="atLeast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4F1DF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:rsidR="004F1DFD" w:rsidRPr="004F1DFD" w:rsidRDefault="004F1DFD" w:rsidP="004F1DFD">
      <w:pPr>
        <w:spacing w:after="0" w:line="360" w:lineRule="atLeast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4F1DFD">
        <w:rPr>
          <w:rFonts w:ascii="Arial" w:eastAsia="Times New Roman" w:hAnsi="Arial" w:cs="Arial"/>
          <w:sz w:val="24"/>
          <w:szCs w:val="24"/>
          <w:lang w:eastAsia="it-IT"/>
        </w:rPr>
        <w:t> </w:t>
      </w:r>
      <w:r w:rsidRPr="004F1DF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“</w:t>
      </w:r>
      <w:r w:rsidRPr="004F1DFD">
        <w:rPr>
          <w:rFonts w:ascii="Arial" w:eastAsia="Times New Roman" w:hAnsi="Arial" w:cs="Arial"/>
          <w:b/>
          <w:bCs/>
          <w:i/>
          <w:iCs/>
          <w:sz w:val="24"/>
          <w:szCs w:val="24"/>
          <w:lang w:eastAsia="it-IT"/>
        </w:rPr>
        <w:t>Auspichiamo che gli interventi proposti vengano accolti dal Governo e dal Parlamento</w:t>
      </w:r>
      <w:r w:rsidRPr="004F1DFD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 e che rappresentino </w:t>
      </w:r>
      <w:r w:rsidRPr="00A524F6">
        <w:rPr>
          <w:rFonts w:ascii="Arial" w:eastAsia="Times New Roman" w:hAnsi="Arial" w:cs="Arial"/>
          <w:b/>
          <w:i/>
          <w:iCs/>
          <w:sz w:val="24"/>
          <w:szCs w:val="24"/>
          <w:lang w:eastAsia="it-IT"/>
        </w:rPr>
        <w:t>l’avvio di un percorso</w:t>
      </w:r>
      <w:r w:rsidRPr="004F1DFD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 di legislatura attento ai bisogni reali dei </w:t>
      </w:r>
      <w:r w:rsidRPr="00AB002E">
        <w:rPr>
          <w:rFonts w:ascii="Arial" w:eastAsia="Times New Roman" w:hAnsi="Arial" w:cs="Arial"/>
          <w:b/>
          <w:i/>
          <w:iCs/>
          <w:sz w:val="24"/>
          <w:szCs w:val="24"/>
          <w:lang w:eastAsia="it-IT"/>
        </w:rPr>
        <w:t>milioni di anziani non autosufficienti</w:t>
      </w:r>
      <w:r w:rsidRPr="004F1DFD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 </w:t>
      </w:r>
      <w:r w:rsidRPr="00AB002E">
        <w:rPr>
          <w:rFonts w:ascii="Arial" w:eastAsia="Times New Roman" w:hAnsi="Arial" w:cs="Arial"/>
          <w:b/>
          <w:i/>
          <w:iCs/>
          <w:sz w:val="24"/>
          <w:szCs w:val="24"/>
          <w:lang w:eastAsia="it-IT"/>
        </w:rPr>
        <w:t>e dei loro familiari</w:t>
      </w:r>
      <w:r w:rsidRPr="004F1DFD">
        <w:rPr>
          <w:rFonts w:ascii="Arial" w:eastAsia="Times New Roman" w:hAnsi="Arial" w:cs="Arial"/>
          <w:sz w:val="24"/>
          <w:szCs w:val="24"/>
          <w:lang w:eastAsia="it-IT"/>
        </w:rPr>
        <w:t>”, concludono le organizzazioni del Patto.</w:t>
      </w:r>
    </w:p>
    <w:p w:rsidR="004F1DFD" w:rsidRPr="004F1DFD" w:rsidRDefault="004F1DFD" w:rsidP="004F1DFD">
      <w:pPr>
        <w:spacing w:after="0" w:line="360" w:lineRule="atLeast"/>
        <w:rPr>
          <w:rFonts w:ascii="Times New Roman" w:eastAsia="Times New Roman" w:hAnsi="Times New Roman"/>
          <w:sz w:val="24"/>
          <w:szCs w:val="24"/>
          <w:lang w:eastAsia="it-IT"/>
        </w:rPr>
      </w:pPr>
      <w:r w:rsidRPr="004F1DFD">
        <w:rPr>
          <w:rFonts w:ascii="Arial" w:eastAsia="Times New Roman" w:hAnsi="Arial" w:cs="Arial"/>
          <w:sz w:val="24"/>
          <w:szCs w:val="24"/>
          <w:lang w:eastAsia="it-IT"/>
        </w:rPr>
        <w:t> </w:t>
      </w:r>
    </w:p>
    <w:p w:rsidR="004F1DFD" w:rsidRPr="004F1DFD" w:rsidRDefault="004F1DFD" w:rsidP="004F1DFD">
      <w:pPr>
        <w:spacing w:after="0" w:line="360" w:lineRule="atLeast"/>
        <w:rPr>
          <w:rFonts w:ascii="Times New Roman" w:eastAsia="Times New Roman" w:hAnsi="Times New Roman"/>
          <w:sz w:val="24"/>
          <w:szCs w:val="24"/>
          <w:lang w:eastAsia="it-IT"/>
        </w:rPr>
      </w:pPr>
      <w:r w:rsidRPr="004F1DFD">
        <w:rPr>
          <w:rFonts w:ascii="Arial" w:eastAsia="Times New Roman" w:hAnsi="Arial" w:cs="Arial"/>
          <w:sz w:val="24"/>
          <w:szCs w:val="24"/>
          <w:lang w:eastAsia="it-IT"/>
        </w:rPr>
        <w:t xml:space="preserve">Per leggere il testo completo della proposta si rimanda al </w:t>
      </w:r>
      <w:r w:rsidRPr="004F1DFD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sito web </w:t>
      </w:r>
      <w:hyperlink r:id="rId8" w:tgtFrame="_blank" w:history="1">
        <w:r w:rsidRPr="004F1DFD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it-IT"/>
          </w:rPr>
          <w:t>www.pattononautosufficienza.it</w:t>
        </w:r>
      </w:hyperlink>
    </w:p>
    <w:p w:rsidR="004F1DFD" w:rsidRPr="004F1DFD" w:rsidRDefault="004F1DFD" w:rsidP="004F1DFD">
      <w:pPr>
        <w:spacing w:after="0" w:line="360" w:lineRule="atLeast"/>
        <w:rPr>
          <w:rFonts w:eastAsia="Times New Roman" w:cs="Calibri"/>
          <w:lang w:eastAsia="it-IT"/>
        </w:rPr>
      </w:pPr>
    </w:p>
    <w:p w:rsidR="003C4636" w:rsidRPr="006D5DA4" w:rsidRDefault="003C4636" w:rsidP="006D5DA4"/>
    <w:sectPr w:rsidR="003C4636" w:rsidRPr="006D5DA4" w:rsidSect="00895034">
      <w:headerReference w:type="default" r:id="rId9"/>
      <w:footerReference w:type="default" r:id="rId10"/>
      <w:pgSz w:w="11906" w:h="16838"/>
      <w:pgMar w:top="15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AEC" w:rsidRDefault="00A42AEC" w:rsidP="00EE1120">
      <w:pPr>
        <w:spacing w:after="0" w:line="240" w:lineRule="auto"/>
      </w:pPr>
      <w:r>
        <w:separator/>
      </w:r>
    </w:p>
  </w:endnote>
  <w:endnote w:type="continuationSeparator" w:id="0">
    <w:p w:rsidR="00A42AEC" w:rsidRDefault="00A42AEC" w:rsidP="00EE1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78C" w:rsidRDefault="0020378C">
    <w:pPr>
      <w:pStyle w:val="Pidipagina"/>
    </w:pPr>
    <w:r>
      <w:t>Cittadinanzattiva Valle d’Aosta APS                                                              Via Xavier de Maistre 19, 11100 Aosta</w:t>
    </w:r>
  </w:p>
  <w:p w:rsidR="0020378C" w:rsidRDefault="0020378C" w:rsidP="00154735">
    <w:pPr>
      <w:pStyle w:val="Pidipagina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AEC" w:rsidRDefault="00A42AEC" w:rsidP="00EE1120">
      <w:pPr>
        <w:spacing w:after="0" w:line="240" w:lineRule="auto"/>
      </w:pPr>
      <w:r>
        <w:separator/>
      </w:r>
    </w:p>
  </w:footnote>
  <w:footnote w:type="continuationSeparator" w:id="0">
    <w:p w:rsidR="00A42AEC" w:rsidRDefault="00A42AEC" w:rsidP="00EE1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78C" w:rsidRDefault="0020378C">
    <w:pPr>
      <w:pStyle w:val="Intestazione"/>
    </w:pPr>
  </w:p>
  <w:p w:rsidR="0020378C" w:rsidRPr="00154735" w:rsidRDefault="00A3073B">
    <w:pPr>
      <w:pStyle w:val="Intestazione"/>
      <w:rPr>
        <w:color w:val="0070C0"/>
      </w:rPr>
    </w:pPr>
    <w:r>
      <w:rPr>
        <w:noProof/>
        <w:lang w:eastAsia="it-I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2503170</wp:posOffset>
          </wp:positionH>
          <wp:positionV relativeFrom="paragraph">
            <wp:posOffset>-262890</wp:posOffset>
          </wp:positionV>
          <wp:extent cx="1134110" cy="866775"/>
          <wp:effectExtent l="0" t="0" r="0" b="0"/>
          <wp:wrapThrough wrapText="left">
            <wp:wrapPolygon edited="0">
              <wp:start x="0" y="0"/>
              <wp:lineTo x="0" y="21363"/>
              <wp:lineTo x="21406" y="21363"/>
              <wp:lineTo x="21406" y="0"/>
              <wp:lineTo x="0" y="0"/>
            </wp:wrapPolygon>
          </wp:wrapThrough>
          <wp:docPr id="1" name="Immagine 4" descr="Descrizione: clip_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Descrizione: clip_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0378C" w:rsidRDefault="0020378C" w:rsidP="00154735">
    <w:pPr>
      <w:pStyle w:val="Intestazione"/>
      <w:jc w:val="center"/>
      <w:rPr>
        <w:b/>
        <w:color w:val="0070C0"/>
      </w:rPr>
    </w:pPr>
  </w:p>
  <w:p w:rsidR="0020378C" w:rsidRDefault="0020378C" w:rsidP="00154735">
    <w:pPr>
      <w:pStyle w:val="Intestazione"/>
      <w:jc w:val="center"/>
      <w:rPr>
        <w:b/>
        <w:color w:val="0070C0"/>
      </w:rPr>
    </w:pPr>
  </w:p>
  <w:p w:rsidR="0020378C" w:rsidRPr="00ED764A" w:rsidRDefault="0020378C" w:rsidP="00ED764A">
    <w:pPr>
      <w:pStyle w:val="Intestazione"/>
      <w:jc w:val="center"/>
      <w:rPr>
        <w:b/>
        <w:color w:val="1F497D"/>
      </w:rPr>
    </w:pPr>
  </w:p>
  <w:p w:rsidR="0020378C" w:rsidRPr="00ED764A" w:rsidRDefault="0020378C" w:rsidP="00ED764A">
    <w:pPr>
      <w:pStyle w:val="Intestazione"/>
      <w:jc w:val="center"/>
      <w:rPr>
        <w:b/>
        <w:color w:val="FF0000"/>
        <w:sz w:val="20"/>
        <w:szCs w:val="20"/>
      </w:rPr>
    </w:pPr>
    <w:r w:rsidRPr="00ED764A">
      <w:rPr>
        <w:b/>
        <w:color w:val="FF0000"/>
        <w:sz w:val="20"/>
        <w:szCs w:val="20"/>
      </w:rPr>
      <w:t>Valle d’Aosta</w:t>
    </w:r>
  </w:p>
  <w:p w:rsidR="0020378C" w:rsidRDefault="0020378C" w:rsidP="00154735">
    <w:pPr>
      <w:pStyle w:val="Intestazione"/>
      <w:jc w:val="center"/>
      <w:rPr>
        <w:b/>
        <w:color w:val="0070C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AAA1B8E"/>
    <w:lvl w:ilvl="0">
      <w:numFmt w:val="bullet"/>
      <w:lvlText w:val="*"/>
      <w:lvlJc w:val="left"/>
    </w:lvl>
  </w:abstractNum>
  <w:abstractNum w:abstractNumId="1">
    <w:nsid w:val="143F7A35"/>
    <w:multiLevelType w:val="hybridMultilevel"/>
    <w:tmpl w:val="5A88B0E6"/>
    <w:lvl w:ilvl="0" w:tplc="0AB87DD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8372C2E"/>
    <w:multiLevelType w:val="hybridMultilevel"/>
    <w:tmpl w:val="78DE736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B06F4E"/>
    <w:multiLevelType w:val="hybridMultilevel"/>
    <w:tmpl w:val="777E9A08"/>
    <w:lvl w:ilvl="0" w:tplc="ED02F66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465724"/>
    <w:multiLevelType w:val="hybridMultilevel"/>
    <w:tmpl w:val="F1C84C7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4FD6EA5"/>
    <w:multiLevelType w:val="hybridMultilevel"/>
    <w:tmpl w:val="CC14936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79612CF"/>
    <w:multiLevelType w:val="hybridMultilevel"/>
    <w:tmpl w:val="2BE2C364"/>
    <w:lvl w:ilvl="0" w:tplc="B3D6ABB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7D4297"/>
    <w:multiLevelType w:val="hybridMultilevel"/>
    <w:tmpl w:val="F7B0D3E4"/>
    <w:lvl w:ilvl="0" w:tplc="19CCF0B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hyphenationZone w:val="283"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E1120"/>
    <w:rsid w:val="0001716F"/>
    <w:rsid w:val="00021F12"/>
    <w:rsid w:val="000617F7"/>
    <w:rsid w:val="000777B9"/>
    <w:rsid w:val="00084A75"/>
    <w:rsid w:val="000E105D"/>
    <w:rsid w:val="00154735"/>
    <w:rsid w:val="00154F38"/>
    <w:rsid w:val="0019529C"/>
    <w:rsid w:val="001F6D01"/>
    <w:rsid w:val="0020378C"/>
    <w:rsid w:val="00227EA3"/>
    <w:rsid w:val="00244A59"/>
    <w:rsid w:val="00271F6F"/>
    <w:rsid w:val="00283726"/>
    <w:rsid w:val="002B1172"/>
    <w:rsid w:val="002B5591"/>
    <w:rsid w:val="002D288A"/>
    <w:rsid w:val="002D7B69"/>
    <w:rsid w:val="0030761A"/>
    <w:rsid w:val="003547E4"/>
    <w:rsid w:val="003749B9"/>
    <w:rsid w:val="0039203E"/>
    <w:rsid w:val="003A449A"/>
    <w:rsid w:val="003B2FC6"/>
    <w:rsid w:val="003C4636"/>
    <w:rsid w:val="003E3D82"/>
    <w:rsid w:val="003F408E"/>
    <w:rsid w:val="00405B3F"/>
    <w:rsid w:val="0041031D"/>
    <w:rsid w:val="00424A5E"/>
    <w:rsid w:val="00427CC7"/>
    <w:rsid w:val="00434E49"/>
    <w:rsid w:val="004360DD"/>
    <w:rsid w:val="0043620C"/>
    <w:rsid w:val="00440C45"/>
    <w:rsid w:val="004429AF"/>
    <w:rsid w:val="00450823"/>
    <w:rsid w:val="00453C62"/>
    <w:rsid w:val="00455B2F"/>
    <w:rsid w:val="00463225"/>
    <w:rsid w:val="004C1F8C"/>
    <w:rsid w:val="004F1DFD"/>
    <w:rsid w:val="0051498B"/>
    <w:rsid w:val="00564529"/>
    <w:rsid w:val="00572E31"/>
    <w:rsid w:val="00576328"/>
    <w:rsid w:val="00592D4B"/>
    <w:rsid w:val="005A377D"/>
    <w:rsid w:val="005A49A8"/>
    <w:rsid w:val="005B64A0"/>
    <w:rsid w:val="005C4C84"/>
    <w:rsid w:val="005C5DD7"/>
    <w:rsid w:val="005D4078"/>
    <w:rsid w:val="006078DE"/>
    <w:rsid w:val="0061625E"/>
    <w:rsid w:val="00630C37"/>
    <w:rsid w:val="00651E33"/>
    <w:rsid w:val="006640AE"/>
    <w:rsid w:val="0066740D"/>
    <w:rsid w:val="006C2BFF"/>
    <w:rsid w:val="006D5DA4"/>
    <w:rsid w:val="006E19AC"/>
    <w:rsid w:val="00701EF0"/>
    <w:rsid w:val="007076D2"/>
    <w:rsid w:val="00710622"/>
    <w:rsid w:val="0071254E"/>
    <w:rsid w:val="00725171"/>
    <w:rsid w:val="007B4408"/>
    <w:rsid w:val="007B64C5"/>
    <w:rsid w:val="007C701D"/>
    <w:rsid w:val="007D431F"/>
    <w:rsid w:val="007D508A"/>
    <w:rsid w:val="007E117F"/>
    <w:rsid w:val="008021EE"/>
    <w:rsid w:val="00815ED7"/>
    <w:rsid w:val="00841810"/>
    <w:rsid w:val="00853781"/>
    <w:rsid w:val="0087220A"/>
    <w:rsid w:val="008836FA"/>
    <w:rsid w:val="00895034"/>
    <w:rsid w:val="008B2EB3"/>
    <w:rsid w:val="008B5719"/>
    <w:rsid w:val="008D207A"/>
    <w:rsid w:val="008E05B4"/>
    <w:rsid w:val="008E141C"/>
    <w:rsid w:val="008E3968"/>
    <w:rsid w:val="00903163"/>
    <w:rsid w:val="00937C4A"/>
    <w:rsid w:val="00940C28"/>
    <w:rsid w:val="00943561"/>
    <w:rsid w:val="00950BBA"/>
    <w:rsid w:val="00951F12"/>
    <w:rsid w:val="00952F8E"/>
    <w:rsid w:val="00956FB3"/>
    <w:rsid w:val="009A2DF6"/>
    <w:rsid w:val="009A49BB"/>
    <w:rsid w:val="009A6D9F"/>
    <w:rsid w:val="009B4ED7"/>
    <w:rsid w:val="00A111BA"/>
    <w:rsid w:val="00A26B59"/>
    <w:rsid w:val="00A3073B"/>
    <w:rsid w:val="00A32BDF"/>
    <w:rsid w:val="00A37796"/>
    <w:rsid w:val="00A42AEC"/>
    <w:rsid w:val="00A44C6D"/>
    <w:rsid w:val="00A524F6"/>
    <w:rsid w:val="00A71CF2"/>
    <w:rsid w:val="00A7207A"/>
    <w:rsid w:val="00A73555"/>
    <w:rsid w:val="00A81BE1"/>
    <w:rsid w:val="00AA3B58"/>
    <w:rsid w:val="00AB002E"/>
    <w:rsid w:val="00B30E01"/>
    <w:rsid w:val="00B540B4"/>
    <w:rsid w:val="00B54358"/>
    <w:rsid w:val="00B54995"/>
    <w:rsid w:val="00B56E57"/>
    <w:rsid w:val="00BA69E6"/>
    <w:rsid w:val="00C02672"/>
    <w:rsid w:val="00C27A77"/>
    <w:rsid w:val="00C5415F"/>
    <w:rsid w:val="00CC69E1"/>
    <w:rsid w:val="00CD1924"/>
    <w:rsid w:val="00CE79C7"/>
    <w:rsid w:val="00D31D19"/>
    <w:rsid w:val="00DA477F"/>
    <w:rsid w:val="00DE2F78"/>
    <w:rsid w:val="00DE76AF"/>
    <w:rsid w:val="00DF3FE8"/>
    <w:rsid w:val="00DF77C1"/>
    <w:rsid w:val="00E065CA"/>
    <w:rsid w:val="00E10783"/>
    <w:rsid w:val="00E3295A"/>
    <w:rsid w:val="00E3764D"/>
    <w:rsid w:val="00E532C8"/>
    <w:rsid w:val="00E72F34"/>
    <w:rsid w:val="00EA2317"/>
    <w:rsid w:val="00EB3DC0"/>
    <w:rsid w:val="00ED0A10"/>
    <w:rsid w:val="00ED764A"/>
    <w:rsid w:val="00EE1120"/>
    <w:rsid w:val="00EF40CC"/>
    <w:rsid w:val="00F27E60"/>
    <w:rsid w:val="00F54052"/>
    <w:rsid w:val="00F756CB"/>
    <w:rsid w:val="00FC6AF5"/>
    <w:rsid w:val="00FD14B2"/>
    <w:rsid w:val="00FF1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1" w:locked="1" w:uiPriority="0"/>
    <w:lsdException w:name="Table Web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105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EE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EE112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EE1120"/>
    <w:rPr>
      <w:rFonts w:cs="Times New Roman"/>
    </w:rPr>
  </w:style>
  <w:style w:type="character" w:styleId="Collegamentoipertestuale">
    <w:name w:val="Hyperlink"/>
    <w:uiPriority w:val="99"/>
    <w:rsid w:val="00853781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434E49"/>
    <w:pPr>
      <w:ind w:left="720"/>
      <w:contextualSpacing/>
    </w:pPr>
  </w:style>
  <w:style w:type="character" w:customStyle="1" w:styleId="Menzionenonrisolta1">
    <w:name w:val="Menzione non risolta1"/>
    <w:uiPriority w:val="99"/>
    <w:semiHidden/>
    <w:rsid w:val="005B64A0"/>
    <w:rPr>
      <w:rFonts w:cs="Times New Roman"/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A735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Assemblea n° 2</vt:lpstr>
    </vt:vector>
  </TitlesOfParts>
  <Company>ASLNA1</Company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Assemblea n° 2</dc:title>
  <dc:subject/>
  <dc:creator>Gennaro Carputi</dc:creator>
  <cp:keywords/>
  <dc:description/>
  <cp:lastModifiedBy>Mariagrazia</cp:lastModifiedBy>
  <cp:revision>34</cp:revision>
  <cp:lastPrinted>2017-12-14T13:22:00Z</cp:lastPrinted>
  <dcterms:created xsi:type="dcterms:W3CDTF">2022-11-29T17:53:00Z</dcterms:created>
  <dcterms:modified xsi:type="dcterms:W3CDTF">2022-11-29T20:22:00Z</dcterms:modified>
</cp:coreProperties>
</file>