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F2" w:rsidRPr="00F269F2" w:rsidRDefault="00296ABA" w:rsidP="00F269F2">
      <w:pPr>
        <w:spacing w:after="0" w:line="3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                    </w:t>
      </w:r>
      <w:r w:rsidR="00F269F2" w:rsidRP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 </w:t>
      </w:r>
      <w:r w:rsid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Comunicato stampa </w:t>
      </w:r>
      <w:r w:rsid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  <w:t xml:space="preserve"> </w:t>
      </w:r>
    </w:p>
    <w:p w:rsidR="00F269F2" w:rsidRPr="00F269F2" w:rsidRDefault="00F269F2" w:rsidP="00F269F2">
      <w:pPr>
        <w:spacing w:after="0" w:line="3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269F2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2A4059" w:rsidRDefault="002A4059" w:rsidP="00F269F2">
      <w:pPr>
        <w:spacing w:after="0" w:line="3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269F2" w:rsidRPr="00F269F2" w:rsidRDefault="00F269F2" w:rsidP="00F269F2">
      <w:pPr>
        <w:spacing w:after="0" w:line="340" w:lineRule="atLeast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ANZIANI N</w:t>
      </w:r>
      <w:r w:rsidR="00D9005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ON AUTOSUFFICIENTI: RAGGIUNTO UN</w:t>
      </w:r>
      <w:r w:rsidRP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PRIMO TRAGUARDO</w:t>
      </w:r>
      <w:r w:rsidR="00A0677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, MA L’ITER </w:t>
      </w:r>
      <w:proofErr w:type="spellStart"/>
      <w:r w:rsidR="00A0677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</w:t>
      </w:r>
      <w:proofErr w:type="spellEnd"/>
      <w:r w:rsidR="00A0677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RIFORMA PREVISTO DAL PNRR VA PORTATO A TERMINE SUBITO</w:t>
      </w:r>
    </w:p>
    <w:p w:rsidR="00F269F2" w:rsidRPr="00F269F2" w:rsidRDefault="00F269F2" w:rsidP="00F269F2">
      <w:pPr>
        <w:spacing w:after="0" w:line="340" w:lineRule="atLeast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F269F2"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>Nel Disegno di legge delega approvato dal Governo Draghi, recepite numerose proposte del Patto per un Nuovo Welfare sulla Non Autosufficienza. Ora il nuovo Governo apporti i miglioramenti necessari e stanzi i finanziamenti di cui c’è bisogno</w:t>
      </w:r>
    </w:p>
    <w:p w:rsidR="00AF58A4" w:rsidRDefault="00AF58A4" w:rsidP="00F269F2">
      <w:pPr>
        <w:spacing w:after="0" w:line="3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F269F2" w:rsidRPr="00F269F2" w:rsidRDefault="00F269F2" w:rsidP="00F269F2">
      <w:pPr>
        <w:spacing w:after="0" w:line="3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B03AB">
        <w:rPr>
          <w:rFonts w:ascii="Arial" w:eastAsia="Times New Roman" w:hAnsi="Arial" w:cs="Arial"/>
          <w:b/>
          <w:sz w:val="24"/>
          <w:szCs w:val="24"/>
          <w:lang w:eastAsia="it-IT"/>
        </w:rPr>
        <w:t>Il Patto per un Nuovo Welfare sulla Non Autosufficienza</w:t>
      </w:r>
      <w:r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giudica positivamente l’approvazione della Legge Delega di riforma </w:t>
      </w:r>
      <w:bookmarkStart w:id="0" w:name="m_2344897481556517754_m_8438180526292606"/>
      <w:r w:rsidRPr="00F269F2">
        <w:rPr>
          <w:rFonts w:ascii="Arial" w:eastAsia="Times New Roman" w:hAnsi="Arial" w:cs="Arial"/>
          <w:sz w:val="24"/>
          <w:szCs w:val="24"/>
          <w:lang w:eastAsia="it-IT"/>
        </w:rPr>
        <w:t>dell’assistenza agli anziani non autosufficienti</w:t>
      </w:r>
      <w:bookmarkEnd w:id="0"/>
      <w:r w:rsidRPr="00F269F2">
        <w:rPr>
          <w:rFonts w:ascii="Arial" w:eastAsia="Times New Roman" w:hAnsi="Arial" w:cs="Arial"/>
          <w:sz w:val="24"/>
          <w:szCs w:val="24"/>
          <w:lang w:eastAsia="it-IT"/>
        </w:rPr>
        <w:t>, che conclude un intenso periodo di elaborazione e vede recepite numerose proposte avanzate dalla rete di organizzazioni. Tra</w:t>
      </w:r>
      <w:r w:rsidR="00A06778">
        <w:rPr>
          <w:rFonts w:ascii="Arial" w:eastAsia="Times New Roman" w:hAnsi="Arial" w:cs="Arial"/>
          <w:sz w:val="24"/>
          <w:szCs w:val="24"/>
          <w:lang w:eastAsia="it-IT"/>
        </w:rPr>
        <w:t xml:space="preserve"> queste si segnalano -</w:t>
      </w:r>
      <w:r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per quanto riguarda la </w:t>
      </w:r>
      <w:proofErr w:type="spellStart"/>
      <w:r w:rsidRPr="00F269F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governance</w:t>
      </w:r>
      <w:proofErr w:type="spellEnd"/>
      <w:r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e la regolazione del sistema - l’introduzione del “</w:t>
      </w:r>
      <w:r w:rsidRP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Sistema Nazionale Assistenza Anziani” (SNA)</w:t>
      </w:r>
      <w:r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, la </w:t>
      </w:r>
      <w:r w:rsidRP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riforma e semplificazione delle valutazioni della condizione degli anziani</w:t>
      </w:r>
      <w:r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e l’</w:t>
      </w:r>
      <w:r w:rsidRP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integrazione tra Ambiti e Distretti a livello territoriale</w:t>
      </w:r>
      <w:r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</w:p>
    <w:p w:rsidR="00F269F2" w:rsidRPr="00F269F2" w:rsidRDefault="00F269F2" w:rsidP="00F269F2">
      <w:pPr>
        <w:spacing w:after="0" w:line="3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269F2" w:rsidRPr="00F269F2" w:rsidRDefault="00B90ABA" w:rsidP="00F269F2">
      <w:pPr>
        <w:spacing w:after="0" w:line="3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0ABA">
        <w:rPr>
          <w:rFonts w:ascii="Arial" w:eastAsia="Times New Roman" w:hAnsi="Arial" w:cs="Arial"/>
          <w:b/>
          <w:sz w:val="24"/>
          <w:szCs w:val="24"/>
          <w:lang w:eastAsia="it-IT"/>
        </w:rPr>
        <w:t>P</w:t>
      </w:r>
      <w:r w:rsidR="00F269F2" w:rsidRPr="00B90ABA">
        <w:rPr>
          <w:rFonts w:ascii="Arial" w:eastAsia="Times New Roman" w:hAnsi="Arial" w:cs="Arial"/>
          <w:b/>
          <w:sz w:val="24"/>
          <w:szCs w:val="24"/>
          <w:lang w:eastAsia="it-IT"/>
        </w:rPr>
        <w:t>ositiva la riforma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sulla </w:t>
      </w:r>
      <w:proofErr w:type="spellStart"/>
      <w:r w:rsidR="00F269F2" w:rsidRP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domiciliarità</w:t>
      </w:r>
      <w:proofErr w:type="spellEnd"/>
      <w:r w:rsidR="00F269F2" w:rsidRPr="00F269F2">
        <w:rPr>
          <w:rFonts w:ascii="Arial" w:eastAsia="Times New Roman" w:hAnsi="Arial" w:cs="Arial"/>
          <w:color w:val="FF0000"/>
          <w:sz w:val="24"/>
          <w:szCs w:val="24"/>
          <w:lang w:eastAsia="it-IT"/>
        </w:rPr>
        <w:t xml:space="preserve"> 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che prevede la realizzazione di interventi </w:t>
      </w:r>
      <w:proofErr w:type="spellStart"/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>multiprofessionali</w:t>
      </w:r>
      <w:proofErr w:type="spellEnd"/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(sociali e sanitari) integrati e di durata adeguata nel tempo, come richiesto da tutti i soggetti coinvolti nell’elaborazion</w:t>
      </w:r>
      <w:r w:rsidR="00CB03AB">
        <w:rPr>
          <w:rFonts w:ascii="Arial" w:eastAsia="Times New Roman" w:hAnsi="Arial" w:cs="Arial"/>
          <w:sz w:val="24"/>
          <w:szCs w:val="24"/>
          <w:lang w:eastAsia="it-IT"/>
        </w:rPr>
        <w:t xml:space="preserve">e del testo. Significativa 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l’introduzione della </w:t>
      </w:r>
      <w:r w:rsidR="00F269F2" w:rsidRP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prestazione universale per la non autosufficienza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>, proposta dal Patto - come alternativa all’indennità di accompagnamento - graduata in base al bisogno assistenziale e con la possibilità di scelta tra trasferimento monetario e</w:t>
      </w:r>
      <w:r w:rsidR="00CB03AB">
        <w:rPr>
          <w:rFonts w:ascii="Arial" w:eastAsia="Times New Roman" w:hAnsi="Arial" w:cs="Arial"/>
          <w:sz w:val="24"/>
          <w:szCs w:val="24"/>
          <w:lang w:eastAsia="it-IT"/>
        </w:rPr>
        <w:t xml:space="preserve"> opzione servizi. Positiva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l’introduzione di </w:t>
      </w:r>
      <w:r w:rsidR="00F269F2" w:rsidRPr="00F269F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specifiche misure rivolte ai</w:t>
      </w:r>
      <w:r w:rsidR="00F269F2" w:rsidRPr="00F269F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="00F269F2" w:rsidRPr="00F269F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caregiver</w:t>
      </w:r>
      <w:proofErr w:type="spellEnd"/>
      <w:r w:rsidR="00F269F2" w:rsidRPr="00F269F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familiari</w:t>
      </w:r>
      <w:r w:rsidR="00F269F2" w:rsidRPr="00F269F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finalizzate a sostenere il miglioramento delle loro condizioni di vita.</w:t>
      </w:r>
    </w:p>
    <w:p w:rsidR="00F269F2" w:rsidRPr="00F269F2" w:rsidRDefault="00F269F2" w:rsidP="00F269F2">
      <w:pPr>
        <w:spacing w:after="0" w:line="3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269F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F269F2" w:rsidRPr="00F269F2" w:rsidRDefault="00B90ABA" w:rsidP="00F269F2">
      <w:pPr>
        <w:spacing w:after="0" w:line="3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Manca ancora </w:t>
      </w:r>
      <w:r w:rsidR="00F269F2" w:rsidRPr="00F269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un progetto per il rafforzamento dei servizi residenziali e si dimostra insufficiente l’attenzione posta alla tutela e alle garanzie per le assistenti familiari, 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>un vuoto che speriamo possa es</w:t>
      </w:r>
      <w:r>
        <w:rPr>
          <w:rFonts w:ascii="Arial" w:eastAsia="Times New Roman" w:hAnsi="Arial" w:cs="Arial"/>
          <w:sz w:val="24"/>
          <w:szCs w:val="24"/>
          <w:lang w:eastAsia="it-IT"/>
        </w:rPr>
        <w:t>sere colmato quanto prima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56469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564691">
        <w:rPr>
          <w:rFonts w:ascii="Arial" w:eastAsia="Times New Roman" w:hAnsi="Arial" w:cs="Arial"/>
          <w:sz w:val="24"/>
          <w:szCs w:val="24"/>
          <w:lang w:eastAsia="it-IT"/>
        </w:rPr>
        <w:t>È stato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raggiunto un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primo traguardo dell’iter della riforma prevista dal</w:t>
      </w:r>
      <w:r w:rsidR="00F269F2" w:rsidRPr="00B90AB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PNRR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, la cui approvazione finale da parte del Parlamento dovrà </w:t>
      </w:r>
      <w:r w:rsidR="00F269F2" w:rsidRPr="00B90ABA">
        <w:rPr>
          <w:rFonts w:ascii="Arial" w:eastAsia="Times New Roman" w:hAnsi="Arial" w:cs="Arial"/>
          <w:sz w:val="24"/>
          <w:szCs w:val="24"/>
          <w:lang w:eastAsia="it-IT"/>
        </w:rPr>
        <w:t xml:space="preserve">avvenire </w:t>
      </w:r>
      <w:r w:rsidR="00F269F2" w:rsidRPr="00B90ABA">
        <w:rPr>
          <w:rFonts w:ascii="Arial" w:eastAsia="Times New Roman" w:hAnsi="Arial" w:cs="Arial"/>
          <w:b/>
          <w:sz w:val="24"/>
          <w:szCs w:val="24"/>
          <w:lang w:eastAsia="it-IT"/>
        </w:rPr>
        <w:t>entro marzo</w:t>
      </w:r>
      <w:r w:rsidR="001875B6" w:rsidRPr="00B90AB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2023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, ma siamo solo all’inizio. </w:t>
      </w:r>
      <w:r w:rsidR="001875B6">
        <w:rPr>
          <w:rFonts w:ascii="Arial" w:eastAsia="Times New Roman" w:hAnsi="Arial" w:cs="Arial"/>
          <w:sz w:val="24"/>
          <w:szCs w:val="24"/>
          <w:lang w:eastAsia="it-IT"/>
        </w:rPr>
        <w:t>Urgono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i miglio</w:t>
      </w:r>
      <w:r w:rsidR="00BB000C">
        <w:rPr>
          <w:rFonts w:ascii="Arial" w:eastAsia="Times New Roman" w:hAnsi="Arial" w:cs="Arial"/>
          <w:sz w:val="24"/>
          <w:szCs w:val="24"/>
          <w:lang w:eastAsia="it-IT"/>
        </w:rPr>
        <w:t>ramenti</w:t>
      </w:r>
      <w:r w:rsidR="001875B6">
        <w:rPr>
          <w:rFonts w:ascii="Arial" w:eastAsia="Times New Roman" w:hAnsi="Arial" w:cs="Arial"/>
          <w:sz w:val="24"/>
          <w:szCs w:val="24"/>
          <w:lang w:eastAsia="it-IT"/>
        </w:rPr>
        <w:t xml:space="preserve"> e  i fondi necessari 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564691">
        <w:rPr>
          <w:rFonts w:ascii="Arial" w:eastAsia="Times New Roman" w:hAnsi="Arial" w:cs="Arial"/>
          <w:sz w:val="24"/>
          <w:szCs w:val="24"/>
          <w:lang w:eastAsia="it-IT"/>
        </w:rPr>
        <w:t xml:space="preserve"> dare concretezza alla riforma: queste</w:t>
      </w:r>
      <w:r w:rsidR="001875B6">
        <w:rPr>
          <w:rFonts w:ascii="Arial" w:eastAsia="Times New Roman" w:hAnsi="Arial" w:cs="Arial"/>
          <w:sz w:val="24"/>
          <w:szCs w:val="24"/>
          <w:lang w:eastAsia="it-IT"/>
        </w:rPr>
        <w:t xml:space="preserve"> le 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sfide </w:t>
      </w:r>
      <w:r w:rsidR="001875B6">
        <w:rPr>
          <w:rFonts w:ascii="Arial" w:eastAsia="Times New Roman" w:hAnsi="Arial" w:cs="Arial"/>
          <w:sz w:val="24"/>
          <w:szCs w:val="24"/>
          <w:lang w:eastAsia="it-IT"/>
        </w:rPr>
        <w:t xml:space="preserve">impegnative 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>che att</w:t>
      </w:r>
      <w:r w:rsidR="00564691">
        <w:rPr>
          <w:rFonts w:ascii="Arial" w:eastAsia="Times New Roman" w:hAnsi="Arial" w:cs="Arial"/>
          <w:sz w:val="24"/>
          <w:szCs w:val="24"/>
          <w:lang w:eastAsia="it-IT"/>
        </w:rPr>
        <w:t>endono il nuovo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 xml:space="preserve"> Parlamento</w:t>
      </w:r>
      <w:r w:rsidR="00564691">
        <w:rPr>
          <w:rFonts w:ascii="Arial" w:eastAsia="Times New Roman" w:hAnsi="Arial" w:cs="Arial"/>
          <w:sz w:val="24"/>
          <w:szCs w:val="24"/>
          <w:lang w:eastAsia="it-IT"/>
        </w:rPr>
        <w:t xml:space="preserve"> e Governo</w:t>
      </w:r>
      <w:r w:rsidR="00F269F2" w:rsidRPr="00F269F2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F269F2" w:rsidRPr="00F269F2" w:rsidRDefault="00F269F2" w:rsidP="00F269F2">
      <w:pPr>
        <w:spacing w:after="0" w:line="3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3C4636" w:rsidRPr="003C4636" w:rsidRDefault="003C4636" w:rsidP="00A7355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it-IT"/>
        </w:rPr>
      </w:pPr>
    </w:p>
    <w:p w:rsidR="003C4636" w:rsidRPr="003C4636" w:rsidRDefault="003C4636" w:rsidP="00A7355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it-IT"/>
        </w:rPr>
      </w:pPr>
    </w:p>
    <w:p w:rsidR="003C4636" w:rsidRPr="003C4636" w:rsidRDefault="003C4636" w:rsidP="00A7355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it-IT"/>
        </w:rPr>
      </w:pPr>
    </w:p>
    <w:p w:rsidR="003C4636" w:rsidRPr="003C4636" w:rsidRDefault="003C4636" w:rsidP="00A7355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it-IT"/>
        </w:rPr>
      </w:pPr>
    </w:p>
    <w:p w:rsidR="003C4636" w:rsidRPr="003C4636" w:rsidRDefault="003C4636" w:rsidP="003C463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it-IT"/>
        </w:rPr>
      </w:pPr>
      <w:r w:rsidRPr="003C4636">
        <w:rPr>
          <w:rFonts w:ascii="Arial" w:eastAsia="Times New Roman" w:hAnsi="Arial" w:cs="Arial"/>
          <w:b/>
          <w:bCs/>
          <w:lang w:eastAsia="it-IT"/>
        </w:rPr>
        <w:lastRenderedPageBreak/>
        <w:t> </w:t>
      </w:r>
    </w:p>
    <w:sectPr w:rsidR="003C4636" w:rsidRPr="003C4636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CA2" w:rsidRDefault="00151CA2" w:rsidP="00EE1120">
      <w:pPr>
        <w:spacing w:after="0" w:line="240" w:lineRule="auto"/>
      </w:pPr>
      <w:r>
        <w:separator/>
      </w:r>
    </w:p>
  </w:endnote>
  <w:endnote w:type="continuationSeparator" w:id="0">
    <w:p w:rsidR="00151CA2" w:rsidRDefault="00151CA2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20378C" w:rsidRDefault="0020378C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CA2" w:rsidRDefault="00151CA2" w:rsidP="00EE1120">
      <w:pPr>
        <w:spacing w:after="0" w:line="240" w:lineRule="auto"/>
      </w:pPr>
      <w:r>
        <w:separator/>
      </w:r>
    </w:p>
  </w:footnote>
  <w:footnote w:type="continuationSeparator" w:id="0">
    <w:p w:rsidR="00151CA2" w:rsidRDefault="00151CA2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  <w:p w:rsidR="0020378C" w:rsidRPr="00154735" w:rsidRDefault="00F269F2">
    <w:pPr>
      <w:pStyle w:val="Intestazione"/>
      <w:rPr>
        <w:color w:val="0070C0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0" b="0"/>
          <wp:wrapThrough wrapText="left">
            <wp:wrapPolygon edited="0">
              <wp:start x="0" y="0"/>
              <wp:lineTo x="0" y="21363"/>
              <wp:lineTo x="21406" y="21363"/>
              <wp:lineTo x="21406" y="0"/>
              <wp:lineTo x="0" y="0"/>
            </wp:wrapPolygon>
          </wp:wrapThrough>
          <wp:docPr id="1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Pr="00ED764A" w:rsidRDefault="0020378C" w:rsidP="00ED764A">
    <w:pPr>
      <w:pStyle w:val="Intestazione"/>
      <w:jc w:val="center"/>
      <w:rPr>
        <w:b/>
        <w:color w:val="1F497D"/>
      </w:rPr>
    </w:pPr>
  </w:p>
  <w:p w:rsidR="0020378C" w:rsidRPr="00ED764A" w:rsidRDefault="0020378C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20378C" w:rsidRDefault="0020378C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283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777B9"/>
    <w:rsid w:val="00084A75"/>
    <w:rsid w:val="000E105D"/>
    <w:rsid w:val="00103CCD"/>
    <w:rsid w:val="00151CA2"/>
    <w:rsid w:val="00154735"/>
    <w:rsid w:val="00154F38"/>
    <w:rsid w:val="001875B6"/>
    <w:rsid w:val="0019529C"/>
    <w:rsid w:val="001F6D01"/>
    <w:rsid w:val="0020378C"/>
    <w:rsid w:val="00227EA3"/>
    <w:rsid w:val="00244A59"/>
    <w:rsid w:val="00271F6F"/>
    <w:rsid w:val="00283726"/>
    <w:rsid w:val="00296ABA"/>
    <w:rsid w:val="002A4059"/>
    <w:rsid w:val="002B1172"/>
    <w:rsid w:val="002B5591"/>
    <w:rsid w:val="002D288A"/>
    <w:rsid w:val="002D3D50"/>
    <w:rsid w:val="002D7B69"/>
    <w:rsid w:val="0030761A"/>
    <w:rsid w:val="00350726"/>
    <w:rsid w:val="003547E4"/>
    <w:rsid w:val="003749B9"/>
    <w:rsid w:val="003A449A"/>
    <w:rsid w:val="003B2FC6"/>
    <w:rsid w:val="003C4636"/>
    <w:rsid w:val="003F408E"/>
    <w:rsid w:val="0041031D"/>
    <w:rsid w:val="00424A5E"/>
    <w:rsid w:val="00427CC7"/>
    <w:rsid w:val="00434E49"/>
    <w:rsid w:val="004360DD"/>
    <w:rsid w:val="004429AF"/>
    <w:rsid w:val="00450823"/>
    <w:rsid w:val="00453C62"/>
    <w:rsid w:val="00455B2F"/>
    <w:rsid w:val="00463225"/>
    <w:rsid w:val="004C1F8C"/>
    <w:rsid w:val="0051498B"/>
    <w:rsid w:val="00564529"/>
    <w:rsid w:val="00564691"/>
    <w:rsid w:val="00576328"/>
    <w:rsid w:val="00592D4B"/>
    <w:rsid w:val="005A377D"/>
    <w:rsid w:val="005B64A0"/>
    <w:rsid w:val="005C4C84"/>
    <w:rsid w:val="005C5DD7"/>
    <w:rsid w:val="005D4078"/>
    <w:rsid w:val="006078DE"/>
    <w:rsid w:val="0061625E"/>
    <w:rsid w:val="00630C37"/>
    <w:rsid w:val="00651E33"/>
    <w:rsid w:val="006640AE"/>
    <w:rsid w:val="006E19AC"/>
    <w:rsid w:val="00701EF0"/>
    <w:rsid w:val="00710622"/>
    <w:rsid w:val="0071254E"/>
    <w:rsid w:val="007C701D"/>
    <w:rsid w:val="007D431F"/>
    <w:rsid w:val="007D508A"/>
    <w:rsid w:val="008021EE"/>
    <w:rsid w:val="00815ED7"/>
    <w:rsid w:val="00841810"/>
    <w:rsid w:val="00853781"/>
    <w:rsid w:val="0087220A"/>
    <w:rsid w:val="00880196"/>
    <w:rsid w:val="008836FA"/>
    <w:rsid w:val="00895034"/>
    <w:rsid w:val="008E05B4"/>
    <w:rsid w:val="008E141C"/>
    <w:rsid w:val="00915DF6"/>
    <w:rsid w:val="00937C4A"/>
    <w:rsid w:val="00940C28"/>
    <w:rsid w:val="00950BBA"/>
    <w:rsid w:val="00952F8E"/>
    <w:rsid w:val="00956FB3"/>
    <w:rsid w:val="009A2DF6"/>
    <w:rsid w:val="009A49BB"/>
    <w:rsid w:val="009A6D9F"/>
    <w:rsid w:val="00A06778"/>
    <w:rsid w:val="00A26B59"/>
    <w:rsid w:val="00A32BDF"/>
    <w:rsid w:val="00A44C6D"/>
    <w:rsid w:val="00A71CF2"/>
    <w:rsid w:val="00A7207A"/>
    <w:rsid w:val="00A73555"/>
    <w:rsid w:val="00AA3B58"/>
    <w:rsid w:val="00AF58A4"/>
    <w:rsid w:val="00B31870"/>
    <w:rsid w:val="00B54358"/>
    <w:rsid w:val="00B54995"/>
    <w:rsid w:val="00B56E57"/>
    <w:rsid w:val="00B90ABA"/>
    <w:rsid w:val="00BB000C"/>
    <w:rsid w:val="00C02672"/>
    <w:rsid w:val="00C27A77"/>
    <w:rsid w:val="00C3406B"/>
    <w:rsid w:val="00C5415F"/>
    <w:rsid w:val="00CB03AB"/>
    <w:rsid w:val="00CC69E1"/>
    <w:rsid w:val="00CD1924"/>
    <w:rsid w:val="00D31D19"/>
    <w:rsid w:val="00D90053"/>
    <w:rsid w:val="00DA477F"/>
    <w:rsid w:val="00DE2F78"/>
    <w:rsid w:val="00DF3FE8"/>
    <w:rsid w:val="00DF77C1"/>
    <w:rsid w:val="00E065CA"/>
    <w:rsid w:val="00E101BB"/>
    <w:rsid w:val="00E10783"/>
    <w:rsid w:val="00E3295A"/>
    <w:rsid w:val="00E3764D"/>
    <w:rsid w:val="00E72F34"/>
    <w:rsid w:val="00EA2317"/>
    <w:rsid w:val="00EB3DC0"/>
    <w:rsid w:val="00ED0A10"/>
    <w:rsid w:val="00ED764A"/>
    <w:rsid w:val="00EE1120"/>
    <w:rsid w:val="00EF40CC"/>
    <w:rsid w:val="00F269F2"/>
    <w:rsid w:val="00F54052"/>
    <w:rsid w:val="00F756CB"/>
    <w:rsid w:val="00FC6AF5"/>
    <w:rsid w:val="00FD14B2"/>
    <w:rsid w:val="00FF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E112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E1120"/>
    <w:rPr>
      <w:rFonts w:cs="Times New Roman"/>
    </w:rPr>
  </w:style>
  <w:style w:type="character" w:styleId="Collegamentoipertestuale">
    <w:name w:val="Hyperlink"/>
    <w:uiPriority w:val="99"/>
    <w:rsid w:val="008537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434E49"/>
    <w:pPr>
      <w:ind w:left="720"/>
      <w:contextualSpacing/>
    </w:pPr>
  </w:style>
  <w:style w:type="character" w:customStyle="1" w:styleId="Menzionenonrisolta1">
    <w:name w:val="Menzione non risolta1"/>
    <w:uiPriority w:val="99"/>
    <w:semiHidden/>
    <w:rsid w:val="005B64A0"/>
    <w:rPr>
      <w:rFonts w:cs="Times New Roman"/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A73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Assemblea n° 2</vt:lpstr>
    </vt:vector>
  </TitlesOfParts>
  <Company>ASLNA1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Assemblea n° 2</dc:title>
  <dc:subject/>
  <dc:creator>Gennaro Carputi</dc:creator>
  <cp:keywords/>
  <dc:description/>
  <cp:lastModifiedBy>Mariagrazia</cp:lastModifiedBy>
  <cp:revision>13</cp:revision>
  <cp:lastPrinted>2017-12-14T13:22:00Z</cp:lastPrinted>
  <dcterms:created xsi:type="dcterms:W3CDTF">2022-10-12T13:17:00Z</dcterms:created>
  <dcterms:modified xsi:type="dcterms:W3CDTF">2022-10-12T19:36:00Z</dcterms:modified>
</cp:coreProperties>
</file>