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2F" w:rsidRDefault="007F222F" w:rsidP="0022412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7F222F" w:rsidRDefault="007F222F" w:rsidP="0022412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7F222F" w:rsidRDefault="007F222F" w:rsidP="0022412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7F222F" w:rsidRDefault="007F222F" w:rsidP="0022412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7F222F" w:rsidRDefault="007F222F" w:rsidP="0022412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7F222F" w:rsidRDefault="007F222F" w:rsidP="0022412A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Comunicato stampa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Roma, 26 novembre 2021</w:t>
      </w:r>
    </w:p>
    <w:p w:rsidR="007F222F" w:rsidRDefault="007F222F" w:rsidP="0022412A">
      <w:pPr>
        <w:pStyle w:val="NormalWeb"/>
        <w:jc w:val="center"/>
      </w:pPr>
      <w:r>
        <w:rPr>
          <w:rStyle w:val="Strong"/>
          <w:rFonts w:ascii="Arial" w:hAnsi="Arial" w:cs="Arial"/>
        </w:rPr>
        <w:t xml:space="preserve">Rifiuti: costi in aumento, 312 euro a famiglia nel 2021. Campania la regione più costosa (416€), Veneto la più economica (232€). Cresce la raccolta differenziata ma scarse le iniziative per favorire il riuso e limitare i rifiuti. I nuovi dati dell'Osservatorio Prezzi e Tariffe di Cittadinanzattiva. </w:t>
      </w:r>
      <w:r>
        <w:rPr>
          <w:rFonts w:ascii="Arial" w:hAnsi="Arial" w:cs="Arial"/>
          <w:b/>
          <w:bCs/>
        </w:rPr>
        <w:br/>
      </w:r>
      <w:r>
        <w:rPr>
          <w:rStyle w:val="Strong"/>
          <w:rFonts w:ascii="Arial" w:hAnsi="Arial" w:cs="Arial"/>
          <w:i/>
          <w:iCs/>
        </w:rPr>
        <w:t xml:space="preserve">Report integrale, infografiche e comunicati regionali sono disponibili sul sito </w:t>
      </w:r>
      <w:hyperlink r:id="rId7" w:tgtFrame="_blank" w:history="1">
        <w:r>
          <w:rPr>
            <w:rStyle w:val="Hyperlink"/>
            <w:rFonts w:ascii="Arial" w:hAnsi="Arial" w:cs="Arial"/>
            <w:b/>
            <w:bCs/>
            <w:i/>
            <w:iCs/>
          </w:rPr>
          <w:t>www.cittadinanzattiva.it</w:t>
        </w:r>
      </w:hyperlink>
    </w:p>
    <w:p w:rsidR="007F222F" w:rsidRDefault="007F222F" w:rsidP="0022412A">
      <w:pPr>
        <w:jc w:val="both"/>
      </w:pPr>
    </w:p>
    <w:p w:rsidR="007F222F" w:rsidRDefault="007F222F" w:rsidP="0022412A">
      <w:pPr>
        <w:jc w:val="both"/>
      </w:pPr>
      <w:r>
        <w:rPr>
          <w:rFonts w:ascii="Arial" w:hAnsi="Arial" w:cs="Arial"/>
          <w:b/>
          <w:bCs/>
        </w:rPr>
        <w:t>È di 312€ la tassa per i rifiuti pagata in media nel 2021 da una famiglia nel nostro Paese</w:t>
      </w:r>
      <w:r>
        <w:rPr>
          <w:rFonts w:ascii="Arial" w:hAnsi="Arial" w:cs="Arial"/>
        </w:rPr>
        <w:t xml:space="preserve">, con un aumento dell'1,5% rispetto all'anno precedente. La regione con la </w:t>
      </w:r>
      <w:r>
        <w:rPr>
          <w:rFonts w:ascii="Arial" w:hAnsi="Arial" w:cs="Arial"/>
          <w:b/>
          <w:bCs/>
        </w:rPr>
        <w:t>spesa media più bassa è il Veneto (€232)</w:t>
      </w:r>
      <w:r>
        <w:rPr>
          <w:rFonts w:ascii="Arial" w:hAnsi="Arial" w:cs="Arial"/>
        </w:rPr>
        <w:t xml:space="preserve">, dove si registra anche una diminuzione del 4% circa rispetto all'anno precedente. Al contrario, la regione con la </w:t>
      </w:r>
      <w:r>
        <w:rPr>
          <w:rFonts w:ascii="Arial" w:hAnsi="Arial" w:cs="Arial"/>
          <w:b/>
          <w:bCs/>
        </w:rPr>
        <w:t>spesa più elevata resta la Campania</w:t>
      </w:r>
      <w:r>
        <w:rPr>
          <w:rFonts w:ascii="Arial" w:hAnsi="Arial" w:cs="Arial"/>
        </w:rPr>
        <w:t xml:space="preserve"> (€416, -0,6% rispetto al 2020).</w:t>
      </w:r>
    </w:p>
    <w:p w:rsidR="007F222F" w:rsidRDefault="007F222F" w:rsidP="0022412A">
      <w:pPr>
        <w:jc w:val="both"/>
      </w:pPr>
      <w:r>
        <w:rPr>
          <w:rFonts w:ascii="Arial" w:hAnsi="Arial" w:cs="Arial"/>
        </w:rPr>
        <w:t>A livello territoriale si registrano aumenti</w:t>
      </w:r>
      <w:r>
        <w:rPr>
          <w:rFonts w:ascii="Arial" w:hAnsi="Arial" w:cs="Arial"/>
          <w:b/>
          <w:bCs/>
        </w:rPr>
        <w:t xml:space="preserve"> in dodici regioni</w:t>
      </w:r>
      <w:r>
        <w:rPr>
          <w:rFonts w:ascii="Arial" w:hAnsi="Arial" w:cs="Arial"/>
        </w:rPr>
        <w:t xml:space="preserve">: incremento a due cifre in Liguria (+10,3%), segue la Basilicata con +8,1%, il Molise con +6,1% e la Calabria con +5,9%; tariffe </w:t>
      </w:r>
      <w:r>
        <w:rPr>
          <w:rFonts w:ascii="Arial" w:hAnsi="Arial" w:cs="Arial"/>
          <w:b/>
          <w:bCs/>
        </w:rPr>
        <w:t>in diminuzione in sei</w:t>
      </w:r>
      <w:r>
        <w:rPr>
          <w:rFonts w:ascii="Arial" w:hAnsi="Arial" w:cs="Arial"/>
        </w:rPr>
        <w:t>: in Sardegna si registra un -5% e in Veneto un -3,8%.</w:t>
      </w:r>
    </w:p>
    <w:p w:rsidR="007F222F" w:rsidRDefault="007F222F" w:rsidP="0022412A">
      <w:pPr>
        <w:jc w:val="both"/>
      </w:pPr>
      <w:r>
        <w:rPr>
          <w:rFonts w:ascii="Arial" w:hAnsi="Arial" w:cs="Arial"/>
        </w:rPr>
        <w:t>“</w:t>
      </w:r>
      <w:r>
        <w:rPr>
          <w:rFonts w:ascii="Arial" w:hAnsi="Arial" w:cs="Arial"/>
          <w:i/>
          <w:iCs/>
        </w:rPr>
        <w:t>A fronte di una spesa media a famiglia che continua a salire e di una eccessiva sperequazione della tariffa fra le regioni e le singole città, ci spiace constatare che soltanto il 10% dei capoluoghi di provincia applica la tariffa puntuale che incentiverebbe le famiglie a produrre meno rifiuti. Allo stesso modo ancora scarseggiano le iniziative per favorire il riuso e per ridurre i rifiuti, sebbene finalmente tutte le regioni registrano un aumento nei livelli di raccolta differenziata</w:t>
      </w:r>
      <w:r>
        <w:rPr>
          <w:rFonts w:ascii="Arial" w:hAnsi="Arial" w:cs="Arial"/>
        </w:rPr>
        <w:t>”, dichiara Tiziana Toto, responsabile politiche dei consumatori di Cittadinanzattiva.</w:t>
      </w:r>
    </w:p>
    <w:p w:rsidR="007F222F" w:rsidRDefault="007F222F" w:rsidP="0022412A">
      <w:pPr>
        <w:jc w:val="both"/>
      </w:pPr>
      <w:r>
        <w:rPr>
          <w:rFonts w:ascii="Arial" w:hAnsi="Arial" w:cs="Arial"/>
          <w:color w:val="000000"/>
        </w:rPr>
        <w:t>È questo il quadro che emerge dalla annuale rilevazione dell’</w:t>
      </w:r>
      <w:r>
        <w:rPr>
          <w:rStyle w:val="Strong"/>
          <w:rFonts w:ascii="Arial" w:hAnsi="Arial" w:cs="Arial"/>
          <w:color w:val="000000"/>
        </w:rPr>
        <w:t>Osservatorio prezzi e tariffe di Cittadinanzattiva</w:t>
      </w:r>
      <w:r>
        <w:rPr>
          <w:rFonts w:ascii="Arial" w:hAnsi="Arial" w:cs="Arial"/>
          <w:color w:val="000000"/>
        </w:rPr>
        <w:t xml:space="preserve">, disponibile online sul sito </w:t>
      </w:r>
      <w:hyperlink r:id="rId8" w:tgtFrame="_blank" w:history="1">
        <w:r>
          <w:rPr>
            <w:rStyle w:val="Hyperlink"/>
            <w:rFonts w:ascii="Arial" w:hAnsi="Arial" w:cs="Arial"/>
          </w:rPr>
          <w:t>www.cittadinanzattiva.it</w:t>
        </w:r>
      </w:hyperlink>
      <w:r>
        <w:rPr>
          <w:rStyle w:val="Strong"/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  L'indagine sui costi sostenuti dai cittadini per lo smaltimento dei rifiuti in tutti i capoluoghi di provincia prende come riferimento nel 2021 una famiglia tipo composta da 3 persone ed una casa di proprietà di 100 metri quadri. L'indagine è realizzata nell'ambito delle "Iniziative a vantaggio dei consumatori", finanziate dal Ministero dello sviluppo economico, Legge 388/2000 – ANNO 2020.</w:t>
      </w:r>
    </w:p>
    <w:p w:rsidR="007F222F" w:rsidRDefault="007F222F" w:rsidP="002241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F222F" w:rsidRDefault="007F222F" w:rsidP="0022412A">
      <w:pPr>
        <w:jc w:val="both"/>
        <w:rPr>
          <w:rFonts w:ascii="Arial" w:hAnsi="Arial" w:cs="Arial"/>
        </w:rPr>
      </w:pPr>
    </w:p>
    <w:p w:rsidR="007F222F" w:rsidRDefault="007F222F" w:rsidP="0022412A">
      <w:pPr>
        <w:jc w:val="both"/>
        <w:rPr>
          <w:rFonts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463"/>
        <w:gridCol w:w="2463"/>
        <w:gridCol w:w="2464"/>
        <w:gridCol w:w="2464"/>
      </w:tblGrid>
      <w:tr w:rsidR="007F222F" w:rsidTr="0022412A"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7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Regione</w:t>
            </w:r>
          </w:p>
        </w:tc>
        <w:tc>
          <w:tcPr>
            <w:tcW w:w="1250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337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Tari 2021</w:t>
            </w:r>
          </w:p>
        </w:tc>
        <w:tc>
          <w:tcPr>
            <w:tcW w:w="1250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337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Tari 2020</w:t>
            </w:r>
          </w:p>
        </w:tc>
        <w:tc>
          <w:tcPr>
            <w:tcW w:w="1250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337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Variazione 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Abruzzo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€ 329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€ 317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+ 3,9%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Basilicata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€ 239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€ 221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 + 8,1%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Calabria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€ 324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€ 306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+ 5,9%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Campania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€ 416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€ 419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- 0,6%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Emilia Romagna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€ 274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€ 276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- 0,7%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Friuli Venezia Giulia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€ 238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€ 231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+ 2,7%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Lazio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€ 331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€ 331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+ 0,0%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Liguria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€ 407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€ 369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+ 10,3%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Lombardia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€ 246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€ 241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+ 2,0%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Marche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€ 243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€ 239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+ 1,7%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Molise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€ 242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€ 228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+ 6,1%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Piemonte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€ 289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€ 283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+ 1,9%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Puglia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€ 381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€ 370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+ 3,0%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Sardegna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€ 323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€ 340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- 5,0%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Sicilia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€ 386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€ 389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- 0,7%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Toscana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€ 339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€ 325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+ 4,1%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Trentino Alto Adige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 - 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 - 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 - 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Umbria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€ 371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€ 370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+ 0,3%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Valle d'Aosta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€ 272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€ 275 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- 0,9%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Veneto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€ 232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€ 241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- 3,8%</w:t>
            </w:r>
          </w:p>
        </w:tc>
      </w:tr>
      <w:tr w:rsidR="007F222F" w:rsidTr="0022412A">
        <w:tc>
          <w:tcPr>
            <w:tcW w:w="1250" w:type="pct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Italia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€ 312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€ 307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  + 1,5%</w:t>
            </w:r>
          </w:p>
        </w:tc>
      </w:tr>
      <w:tr w:rsidR="007F222F" w:rsidTr="0022412A">
        <w:tc>
          <w:tcPr>
            <w:tcW w:w="5000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9BE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22F" w:rsidRDefault="007F222F">
            <w:pPr>
              <w:jc w:val="both"/>
              <w:rPr>
                <w:rFonts w:cs="Calibri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N.B.: La tariffa puntuale è applicata a: Ferrara e Forlì; La Spezia; Mantova; Biella; Trento e Bolzano; Terni; Belluno e Treviso.</w:t>
            </w:r>
          </w:p>
        </w:tc>
      </w:tr>
    </w:tbl>
    <w:p w:rsidR="007F222F" w:rsidRDefault="007F222F" w:rsidP="0022412A">
      <w:pPr>
        <w:rPr>
          <w:rFonts w:cs="Calibri"/>
        </w:rPr>
      </w:pPr>
      <w:r>
        <w:rPr>
          <w:rFonts w:ascii="Arial" w:hAnsi="Arial" w:cs="Arial"/>
          <w:i/>
          <w:iCs/>
          <w:color w:val="404040"/>
          <w:sz w:val="20"/>
          <w:szCs w:val="20"/>
        </w:rPr>
        <w:t>Fonte: Cittadinanzattiva – Osservatorio Prezzi&amp;Tariffe, Novembre 2021</w:t>
      </w:r>
    </w:p>
    <w:p w:rsidR="007F222F" w:rsidRDefault="007F222F" w:rsidP="0022412A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:rsidR="007F222F" w:rsidRDefault="007F222F" w:rsidP="0022412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Catania è il capoluogo di provincia più costoso</w:t>
      </w:r>
      <w:r>
        <w:rPr>
          <w:rFonts w:ascii="Arial" w:hAnsi="Arial" w:cs="Arial"/>
        </w:rPr>
        <w:t xml:space="preserve"> (504€ stabile sul 2020), </w:t>
      </w:r>
      <w:r>
        <w:rPr>
          <w:rFonts w:ascii="Arial" w:hAnsi="Arial" w:cs="Arial"/>
          <w:b/>
          <w:bCs/>
        </w:rPr>
        <w:t>Potenza il più economico</w:t>
      </w:r>
      <w:r>
        <w:rPr>
          <w:rFonts w:ascii="Arial" w:hAnsi="Arial" w:cs="Arial"/>
        </w:rPr>
        <w:t xml:space="preserve"> (131€, ma in aumento rispetto al 2020, 121€). Rispetto ai 112 capoluoghi di provincia esaminati, sono state riscontrate variazioni in aumento (rispetto al 2020) in ben 53 capoluoghi, situazioni di stabilità in 37 e variazioni in diminuzione in 22. A </w:t>
      </w:r>
      <w:r>
        <w:rPr>
          <w:rFonts w:ascii="Arial" w:hAnsi="Arial" w:cs="Arial"/>
          <w:b/>
          <w:bCs/>
        </w:rPr>
        <w:t>Vibo Valentia l'incremento più elevato (+44,9%), a Rovigo la diminuzione più consistente (-23%)</w:t>
      </w:r>
      <w:r>
        <w:rPr>
          <w:rFonts w:ascii="Arial" w:hAnsi="Arial" w:cs="Arial"/>
        </w:rPr>
        <w:t>.</w:t>
      </w:r>
    </w:p>
    <w:p w:rsidR="007F222F" w:rsidRDefault="007F222F" w:rsidP="0022412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F222F" w:rsidRDefault="007F222F" w:rsidP="0022412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F222F" w:rsidRDefault="007F222F" w:rsidP="0022412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F222F" w:rsidRDefault="007F222F" w:rsidP="0022412A">
      <w:pPr>
        <w:pStyle w:val="NormalWeb"/>
        <w:spacing w:before="0" w:beforeAutospacing="0" w:after="0" w:afterAutospacing="0"/>
        <w:jc w:val="both"/>
      </w:pPr>
    </w:p>
    <w:p w:rsidR="007F222F" w:rsidRDefault="007F222F" w:rsidP="0022412A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549"/>
        <w:gridCol w:w="2209"/>
        <w:gridCol w:w="313"/>
        <w:gridCol w:w="2550"/>
        <w:gridCol w:w="1829"/>
        <w:gridCol w:w="404"/>
      </w:tblGrid>
      <w:tr w:rsidR="007F222F" w:rsidTr="0022412A">
        <w:trPr>
          <w:trHeight w:val="310"/>
        </w:trPr>
        <w:tc>
          <w:tcPr>
            <w:tcW w:w="5000" w:type="pct"/>
            <w:gridSpan w:val="6"/>
            <w:tcBorders>
              <w:top w:val="single" w:sz="8" w:space="0" w:color="49BED9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shd w:val="clear" w:color="auto" w:fill="49BE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 10 capoluoghi più costosi                                                      I 10 capoluoghi più economici</w:t>
            </w:r>
          </w:p>
        </w:tc>
      </w:tr>
      <w:tr w:rsidR="007F222F" w:rsidTr="0022412A">
        <w:trPr>
          <w:trHeight w:val="333"/>
        </w:trPr>
        <w:tc>
          <w:tcPr>
            <w:tcW w:w="1293" w:type="pct"/>
            <w:tcBorders>
              <w:top w:val="nil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shd w:val="clear" w:color="auto" w:fill="337D4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Capoluogo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shd w:val="clear" w:color="auto" w:fill="337D4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Tari 2021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shd w:val="clear" w:color="auto" w:fill="337D4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shd w:val="clear" w:color="auto" w:fill="337D4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Capoluogo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shd w:val="clear" w:color="auto" w:fill="337D4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Tari 2021</w:t>
            </w:r>
          </w:p>
        </w:tc>
        <w:tc>
          <w:tcPr>
            <w:tcW w:w="205" w:type="pct"/>
            <w:vMerge w:val="restar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shd w:val="clear" w:color="auto" w:fill="337D4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</w:tr>
      <w:tr w:rsidR="007F222F" w:rsidTr="0022412A">
        <w:trPr>
          <w:trHeight w:val="181"/>
        </w:trPr>
        <w:tc>
          <w:tcPr>
            <w:tcW w:w="1293" w:type="pct"/>
            <w:tcBorders>
              <w:top w:val="nil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181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Catania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181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504€   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=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181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Potenza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181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131€   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</w:tr>
      <w:tr w:rsidR="007F222F" w:rsidTr="0022412A">
        <w:trPr>
          <w:trHeight w:val="230"/>
        </w:trPr>
        <w:tc>
          <w:tcPr>
            <w:tcW w:w="1293" w:type="pct"/>
            <w:tcBorders>
              <w:top w:val="nil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Genova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480€   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Udine 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169€   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=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</w:tr>
      <w:tr w:rsidR="007F222F" w:rsidTr="0022412A">
        <w:trPr>
          <w:trHeight w:val="108"/>
        </w:trPr>
        <w:tc>
          <w:tcPr>
            <w:tcW w:w="1293" w:type="pct"/>
            <w:tcBorders>
              <w:top w:val="nil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108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Benevento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108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464€   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=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108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Pordenone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108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191€   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</w:tr>
      <w:tr w:rsidR="007F222F" w:rsidTr="0022412A">
        <w:trPr>
          <w:trHeight w:val="76"/>
        </w:trPr>
        <w:tc>
          <w:tcPr>
            <w:tcW w:w="1293" w:type="pct"/>
            <w:tcBorders>
              <w:top w:val="nil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Salerno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462€   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=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Brescia 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191€   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=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</w:tr>
      <w:tr w:rsidR="007F222F" w:rsidTr="0022412A">
        <w:trPr>
          <w:trHeight w:val="181"/>
        </w:trPr>
        <w:tc>
          <w:tcPr>
            <w:tcW w:w="1293" w:type="pct"/>
            <w:tcBorders>
              <w:top w:val="nil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181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Napoli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181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455€   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=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181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Fermo 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181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196€   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=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</w:tr>
      <w:tr w:rsidR="007F222F" w:rsidTr="0022412A">
        <w:trPr>
          <w:trHeight w:val="76"/>
        </w:trPr>
        <w:tc>
          <w:tcPr>
            <w:tcW w:w="1293" w:type="pct"/>
            <w:tcBorders>
              <w:top w:val="nil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Reggio C.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443€   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=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Rovigo 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198€   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</w:tr>
      <w:tr w:rsidR="007F222F" w:rsidTr="0022412A">
        <w:trPr>
          <w:trHeight w:val="108"/>
        </w:trPr>
        <w:tc>
          <w:tcPr>
            <w:tcW w:w="1293" w:type="pct"/>
            <w:tcBorders>
              <w:top w:val="nil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108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Pisa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108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443€   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108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Bergamo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108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203€   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=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</w:tr>
      <w:tr w:rsidR="007F222F" w:rsidTr="0022412A">
        <w:trPr>
          <w:trHeight w:val="76"/>
        </w:trPr>
        <w:tc>
          <w:tcPr>
            <w:tcW w:w="1293" w:type="pct"/>
            <w:tcBorders>
              <w:top w:val="nil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Agrigento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428€   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Verona 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204€   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=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</w:tr>
      <w:tr w:rsidR="007F222F" w:rsidTr="0022412A">
        <w:trPr>
          <w:trHeight w:val="76"/>
        </w:trPr>
        <w:tc>
          <w:tcPr>
            <w:tcW w:w="1293" w:type="pct"/>
            <w:tcBorders>
              <w:top w:val="nil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Messina 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422€   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=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Cremona 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206€   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</w:tr>
      <w:tr w:rsidR="007F222F" w:rsidTr="0022412A">
        <w:trPr>
          <w:trHeight w:val="76"/>
        </w:trPr>
        <w:tc>
          <w:tcPr>
            <w:tcW w:w="1293" w:type="pct"/>
            <w:tcBorders>
              <w:top w:val="nil"/>
              <w:left w:val="single" w:sz="8" w:space="0" w:color="49BED9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Andria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noWrap/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422€   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Novara 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337D47"/>
              <w:right w:val="single" w:sz="8" w:space="0" w:color="337D4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22F" w:rsidRDefault="007F222F">
            <w:pPr>
              <w:spacing w:line="76" w:lineRule="atLeast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209€   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9BED9"/>
              <w:right w:val="single" w:sz="8" w:space="0" w:color="49BED9"/>
            </w:tcBorders>
            <w:vAlign w:val="center"/>
          </w:tcPr>
          <w:p w:rsidR="007F222F" w:rsidRDefault="007F222F">
            <w:pPr>
              <w:rPr>
                <w:sz w:val="24"/>
                <w:szCs w:val="24"/>
              </w:rPr>
            </w:pPr>
          </w:p>
        </w:tc>
      </w:tr>
    </w:tbl>
    <w:p w:rsidR="007F222F" w:rsidRDefault="007F222F" w:rsidP="0022412A">
      <w:pPr>
        <w:rPr>
          <w:rFonts w:cs="Calibri"/>
        </w:rPr>
      </w:pPr>
      <w:r>
        <w:rPr>
          <w:rFonts w:ascii="Arial" w:hAnsi="Arial" w:cs="Arial"/>
          <w:i/>
          <w:iCs/>
          <w:color w:val="404040"/>
          <w:sz w:val="20"/>
          <w:szCs w:val="20"/>
        </w:rPr>
        <w:t>Fonte: Cittadinanzattiva – Osservatorio Prezzi&amp;Tariffe, Novembre 2021</w:t>
      </w:r>
    </w:p>
    <w:p w:rsidR="007F222F" w:rsidRDefault="007F222F" w:rsidP="0022412A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sz w:val="22"/>
          <w:szCs w:val="22"/>
        </w:rPr>
        <w:t> </w:t>
      </w:r>
    </w:p>
    <w:p w:rsidR="007F222F" w:rsidRDefault="007F222F" w:rsidP="0022412A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 xml:space="preserve">A livello di aree geografiche, </w:t>
      </w:r>
      <w:r>
        <w:rPr>
          <w:rFonts w:ascii="Arial" w:hAnsi="Arial" w:cs="Arial"/>
          <w:b/>
          <w:bCs/>
        </w:rPr>
        <w:t>i rifiuti costano meno al Nord</w:t>
      </w:r>
      <w:r>
        <w:rPr>
          <w:rFonts w:ascii="Arial" w:hAnsi="Arial" w:cs="Arial"/>
        </w:rPr>
        <w:t xml:space="preserve"> (in media 270 euro, +1,6% rispetto al 2020), </w:t>
      </w:r>
      <w:r>
        <w:rPr>
          <w:rFonts w:ascii="Arial" w:hAnsi="Arial" w:cs="Arial"/>
          <w:b/>
          <w:bCs/>
        </w:rPr>
        <w:t>segue il Centro</w:t>
      </w:r>
      <w:r>
        <w:rPr>
          <w:rFonts w:ascii="Arial" w:hAnsi="Arial" w:cs="Arial"/>
        </w:rPr>
        <w:t xml:space="preserve"> (313 euro, +2,4%), </w:t>
      </w:r>
      <w:r>
        <w:rPr>
          <w:rFonts w:ascii="Arial" w:hAnsi="Arial" w:cs="Arial"/>
          <w:b/>
          <w:bCs/>
        </w:rPr>
        <w:t>infine il Sud, più costoso</w:t>
      </w:r>
      <w:r>
        <w:rPr>
          <w:rFonts w:ascii="Arial" w:hAnsi="Arial" w:cs="Arial"/>
        </w:rPr>
        <w:t xml:space="preserve"> (353 euro, +1,3%).</w:t>
      </w:r>
    </w:p>
    <w:p w:rsidR="007F222F" w:rsidRDefault="007F222F" w:rsidP="0022412A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</w:rPr>
        <w:t> </w:t>
      </w:r>
    </w:p>
    <w:p w:rsidR="007F222F" w:rsidRDefault="007F222F" w:rsidP="0022412A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aps/>
        </w:rPr>
        <w:t>Raccolta differenziata: al top in Veneto, male in Sicilia. Ancora scarse le iniziative per favorire il riuso e limitare i rifiuti</w:t>
      </w:r>
    </w:p>
    <w:p w:rsidR="007F222F" w:rsidRDefault="007F222F" w:rsidP="0022412A">
      <w:pPr>
        <w:jc w:val="both"/>
      </w:pPr>
      <w:r>
        <w:rPr>
          <w:rFonts w:ascii="Arial" w:hAnsi="Arial" w:cs="Arial"/>
        </w:rPr>
        <w:t xml:space="preserve">Secondo il rapporto Rifiuti urbani 2020 dell’ISPRA (Istituto Superiore per la Protezione e la Ricerca Ambientale), </w:t>
      </w:r>
      <w:r>
        <w:rPr>
          <w:rFonts w:ascii="Arial" w:hAnsi="Arial" w:cs="Arial"/>
          <w:b/>
          <w:bCs/>
        </w:rPr>
        <w:t>gli italiani nel 2019 hanno prodotto 30,1 milioni di tonnellate di rifiuti urbani (-0,3% rispetto al 2018)</w:t>
      </w:r>
      <w:r>
        <w:rPr>
          <w:rFonts w:ascii="Arial" w:hAnsi="Arial" w:cs="Arial"/>
          <w:color w:val="404040"/>
        </w:rPr>
        <w:t xml:space="preserve">. </w:t>
      </w:r>
      <w:r>
        <w:rPr>
          <w:rFonts w:ascii="Arial" w:hAnsi="Arial" w:cs="Arial"/>
        </w:rPr>
        <w:t xml:space="preserve">La maggioranza è prodotta al Nord (47,9%) seguito dal Sud (30,3%) e infine dal Centro entro (21,8%). </w:t>
      </w:r>
    </w:p>
    <w:p w:rsidR="007F222F" w:rsidRDefault="007F222F" w:rsidP="0022412A">
      <w:pPr>
        <w:jc w:val="both"/>
      </w:pPr>
      <w:r>
        <w:rPr>
          <w:rFonts w:ascii="Arial" w:hAnsi="Arial" w:cs="Arial"/>
          <w:b/>
          <w:bCs/>
        </w:rPr>
        <w:t>La media nazionale di raccolta differenziata ha raggiunto il 61,3%</w:t>
      </w:r>
      <w:r>
        <w:rPr>
          <w:rFonts w:ascii="Arial" w:hAnsi="Arial" w:cs="Arial"/>
        </w:rPr>
        <w:t xml:space="preserve"> (+3,1 punti percentuale rispetto al 2018) mentre il 21% finisce in discarica. A livello di aree geografiche, primeggia anche in questo caso il Nord (69,6% di raccolta differenziata) seguito da Centro (58,1%) e Sud (50,6%).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Tutte in aumento le percentuali di raccolta differenziata regionali. Quelle più virtuose sono Veneto, Sardegna, Trentino Alto Adige, Lombardia, Emilia Romagna e Friuli Venezia Giulia che hanno superato l’obiettivo del 65%. </w:t>
      </w:r>
      <w:r>
        <w:rPr>
          <w:rFonts w:ascii="Arial" w:hAnsi="Arial" w:cs="Arial"/>
          <w:b/>
          <w:bCs/>
        </w:rPr>
        <w:t>In testa il Veneto che differenzia il 74,7% dei rifiuti, fanalino di coda la Sicilia con appena il 38,5%. </w:t>
      </w:r>
    </w:p>
    <w:p w:rsidR="007F222F" w:rsidRDefault="007F222F" w:rsidP="0022412A">
      <w:pPr>
        <w:jc w:val="both"/>
      </w:pPr>
      <w:r>
        <w:rPr>
          <w:rFonts w:ascii="Arial" w:hAnsi="Arial" w:cs="Arial"/>
        </w:rPr>
        <w:t>Il 78% dei capoluoghi prevede la raccolta porta a porta e quella su strada, il 18% solo porta a porta e il 4% solo raccolta su strada.</w:t>
      </w:r>
    </w:p>
    <w:p w:rsidR="007F222F" w:rsidRDefault="007F222F" w:rsidP="0022412A">
      <w:pPr>
        <w:jc w:val="both"/>
      </w:pPr>
      <w:r>
        <w:rPr>
          <w:rFonts w:ascii="Arial" w:hAnsi="Arial" w:cs="Arial"/>
        </w:rPr>
        <w:t xml:space="preserve">Circa l'81% dei capoluoghi prevede </w:t>
      </w:r>
      <w:r>
        <w:rPr>
          <w:rFonts w:ascii="Arial" w:hAnsi="Arial" w:cs="Arial"/>
          <w:b/>
          <w:bCs/>
        </w:rPr>
        <w:t>incentivi o altre azioni per agevolare l'auto compostaggio</w:t>
      </w:r>
      <w:r>
        <w:rPr>
          <w:rFonts w:ascii="Arial" w:hAnsi="Arial" w:cs="Arial"/>
        </w:rPr>
        <w:t xml:space="preserve"> a casa. Tali misure si traducono essenzialmente nella riduzione della tariffa rifiuti (circa 89% dei casi), nella distribuzione gratuita della compostiera (circa 64% dei casi) e nell'organizzazione di corsi gratuiti di compostaggio domestico (17% dei casi).</w:t>
      </w:r>
    </w:p>
    <w:p w:rsidR="007F222F" w:rsidRDefault="007F222F" w:rsidP="0022412A">
      <w:pPr>
        <w:jc w:val="both"/>
      </w:pPr>
      <w:r>
        <w:rPr>
          <w:rFonts w:ascii="Arial" w:hAnsi="Arial" w:cs="Arial"/>
        </w:rPr>
        <w:t xml:space="preserve">Di contro però, emerge una attenzione ancora troppo scarsa riguardo la </w:t>
      </w:r>
      <w:r>
        <w:rPr>
          <w:rFonts w:ascii="Arial" w:hAnsi="Arial" w:cs="Arial"/>
          <w:b/>
          <w:bCs/>
        </w:rPr>
        <w:t>prevenzione nella produzione dei rifiuti</w:t>
      </w:r>
      <w:r>
        <w:rPr>
          <w:rFonts w:ascii="Arial" w:hAnsi="Arial" w:cs="Arial"/>
        </w:rPr>
        <w:t>: ad esempio, si realizzano campagne di sensibilizzazione specifiche per ridurre i rifiuti solo nel 56,9% dei casi; l'organizzazione di iniziative per favorire lo scambio, il riuso e/o la riparazione sono previste rispettivamente solo nel 38,5% e nel 17,4% dei capoluoghi; fanalino di coda sono le agevolazioni per l'acquisto di pannolini lavabili, previste solo nel 15,6%.</w:t>
      </w:r>
    </w:p>
    <w:p w:rsidR="007F222F" w:rsidRDefault="007F222F" w:rsidP="0022412A">
      <w:pPr>
        <w:jc w:val="both"/>
      </w:pPr>
      <w:r>
        <w:rPr>
          <w:rFonts w:ascii="Arial" w:hAnsi="Arial" w:cs="Arial"/>
          <w:b/>
          <w:bCs/>
        </w:rPr>
        <w:t> </w:t>
      </w:r>
    </w:p>
    <w:p w:rsidR="007F222F" w:rsidRDefault="007F222F" w:rsidP="0022412A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i/>
          <w:iCs/>
        </w:rPr>
        <w:t> </w:t>
      </w:r>
    </w:p>
    <w:p w:rsidR="007F222F" w:rsidRDefault="007F222F" w:rsidP="0022412A">
      <w:pPr>
        <w:pStyle w:val="NormalWeb"/>
        <w:spacing w:before="0" w:beforeAutospacing="0" w:after="0" w:afterAutospacing="0"/>
        <w:jc w:val="both"/>
      </w:pPr>
      <w:bookmarkStart w:id="0" w:name="m_-2464132625198234030_m_-72117177015907"/>
      <w:bookmarkEnd w:id="0"/>
      <w:r>
        <w:rPr>
          <w:rFonts w:ascii="Arial" w:hAnsi="Arial" w:cs="Arial"/>
          <w:i/>
          <w:iCs/>
        </w:rPr>
        <w:t xml:space="preserve">Tutte le informazioni della indagine sono disponibili su </w:t>
      </w:r>
      <w:r>
        <w:rPr>
          <w:rFonts w:ascii="Arial" w:hAnsi="Arial" w:cs="Arial"/>
          <w:b/>
          <w:bCs/>
          <w:i/>
          <w:iCs/>
        </w:rPr>
        <w:t>INFORMAP</w:t>
      </w:r>
      <w:r>
        <w:rPr>
          <w:rFonts w:ascii="Arial" w:hAnsi="Arial" w:cs="Arial"/>
          <w:i/>
          <w:iCs/>
        </w:rPr>
        <w:t xml:space="preserve">, </w:t>
      </w:r>
      <w:hyperlink r:id="rId9" w:tgtFrame="_blank" w:history="1">
        <w:r>
          <w:rPr>
            <w:rStyle w:val="Hyperlink"/>
            <w:rFonts w:ascii="Arial" w:hAnsi="Arial" w:cs="Arial"/>
            <w:b/>
            <w:bCs/>
            <w:i/>
            <w:iCs/>
          </w:rPr>
          <w:t>www.cittadinanzattiva.it/informap</w:t>
        </w:r>
      </w:hyperlink>
      <w:r>
        <w:rPr>
          <w:rFonts w:ascii="Arial" w:hAnsi="Arial" w:cs="Arial"/>
          <w:i/>
          <w:iCs/>
        </w:rPr>
        <w:t>, la cartina navigabile che rende fruibili, per ogni capoluogo di provincia, informazioni e approfondimenti su tariffe e agevolazioni, qualità, tutele e altri riferimenti utili.</w:t>
      </w:r>
    </w:p>
    <w:p w:rsidR="007F222F" w:rsidRPr="008836FA" w:rsidRDefault="007F222F" w:rsidP="0022412A">
      <w:pPr>
        <w:jc w:val="both"/>
      </w:pPr>
      <w:r>
        <w:t xml:space="preserve">Per maggiori informazioni, assistenza e consulenza sul tema, Cittadinanzattiva mette a disposizione </w:t>
      </w:r>
      <w:r>
        <w:rPr>
          <w:b/>
          <w:bCs/>
        </w:rPr>
        <w:t>S.U.S.I.</w:t>
      </w:r>
      <w:r>
        <w:t>, l'assistente virtuale disponibile h24 (home page in basso a destra).</w:t>
      </w:r>
      <w:r w:rsidRPr="008836FA">
        <w:t xml:space="preserve"> </w:t>
      </w:r>
    </w:p>
    <w:p w:rsidR="007F222F" w:rsidRPr="000E105D" w:rsidRDefault="007F222F" w:rsidP="0041031D"/>
    <w:sectPr w:rsidR="007F222F" w:rsidRPr="000E105D" w:rsidSect="008950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22F" w:rsidRDefault="007F222F" w:rsidP="00EE1120">
      <w:pPr>
        <w:spacing w:after="0" w:line="240" w:lineRule="auto"/>
      </w:pPr>
      <w:r>
        <w:separator/>
      </w:r>
    </w:p>
  </w:endnote>
  <w:endnote w:type="continuationSeparator" w:id="0">
    <w:p w:rsidR="007F222F" w:rsidRDefault="007F222F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F" w:rsidRDefault="007F22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F" w:rsidRDefault="007F222F">
    <w:pPr>
      <w:pStyle w:val="Footer"/>
    </w:pPr>
    <w:r>
      <w:t xml:space="preserve">Cittadinanzattiva Valle d’Aosta APS                                                              </w:t>
    </w:r>
    <w:bookmarkStart w:id="1" w:name="_GoBack"/>
    <w:bookmarkEnd w:id="1"/>
    <w:r>
      <w:t>Via Xavier de Maistre 19, 11100 Aosta</w:t>
    </w:r>
  </w:p>
  <w:p w:rsidR="007F222F" w:rsidRDefault="007F222F" w:rsidP="00154735">
    <w:pPr>
      <w:pStyle w:val="Footer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F" w:rsidRDefault="007F22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22F" w:rsidRDefault="007F222F" w:rsidP="00EE1120">
      <w:pPr>
        <w:spacing w:after="0" w:line="240" w:lineRule="auto"/>
      </w:pPr>
      <w:r>
        <w:separator/>
      </w:r>
    </w:p>
  </w:footnote>
  <w:footnote w:type="continuationSeparator" w:id="0">
    <w:p w:rsidR="007F222F" w:rsidRDefault="007F222F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F" w:rsidRDefault="007F22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F" w:rsidRDefault="007F222F">
    <w:pPr>
      <w:pStyle w:val="Header"/>
    </w:pPr>
  </w:p>
  <w:p w:rsidR="007F222F" w:rsidRPr="00154735" w:rsidRDefault="007F222F">
    <w:pPr>
      <w:pStyle w:val="Header"/>
      <w:rPr>
        <w:color w:val="0070C0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49" type="#_x0000_t75" alt="Descrizione: clip_image002" style="position:absolute;margin-left:197.1pt;margin-top:-20.7pt;width:89.3pt;height:68.25pt;z-index:-251656192;visibility:visible" wrapcoords="-182 0 -182 21363 21600 21363 21600 0 -182 0">
          <v:imagedata r:id="rId1" o:title=""/>
          <w10:wrap type="through" side="left"/>
        </v:shape>
      </w:pict>
    </w:r>
  </w:p>
  <w:p w:rsidR="007F222F" w:rsidRDefault="007F222F" w:rsidP="00154735">
    <w:pPr>
      <w:pStyle w:val="Header"/>
      <w:jc w:val="center"/>
      <w:rPr>
        <w:b/>
        <w:color w:val="0070C0"/>
      </w:rPr>
    </w:pPr>
  </w:p>
  <w:p w:rsidR="007F222F" w:rsidRDefault="007F222F" w:rsidP="00154735">
    <w:pPr>
      <w:pStyle w:val="Header"/>
      <w:jc w:val="center"/>
      <w:rPr>
        <w:b/>
        <w:color w:val="0070C0"/>
      </w:rPr>
    </w:pPr>
  </w:p>
  <w:p w:rsidR="007F222F" w:rsidRPr="00ED764A" w:rsidRDefault="007F222F" w:rsidP="00ED764A">
    <w:pPr>
      <w:pStyle w:val="Header"/>
      <w:jc w:val="center"/>
      <w:rPr>
        <w:b/>
        <w:color w:val="1F497D"/>
      </w:rPr>
    </w:pPr>
  </w:p>
  <w:p w:rsidR="007F222F" w:rsidRPr="00ED764A" w:rsidRDefault="007F222F" w:rsidP="00ED764A">
    <w:pPr>
      <w:pStyle w:val="Header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7F222F" w:rsidRDefault="007F222F" w:rsidP="00154735">
    <w:pPr>
      <w:pStyle w:val="Header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F" w:rsidRDefault="007F22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120"/>
    <w:rsid w:val="0001716F"/>
    <w:rsid w:val="00021F12"/>
    <w:rsid w:val="00084A75"/>
    <w:rsid w:val="000E105D"/>
    <w:rsid w:val="00154735"/>
    <w:rsid w:val="00154F38"/>
    <w:rsid w:val="00162F3A"/>
    <w:rsid w:val="0019529C"/>
    <w:rsid w:val="001F6D01"/>
    <w:rsid w:val="0022412A"/>
    <w:rsid w:val="00227EA3"/>
    <w:rsid w:val="00283726"/>
    <w:rsid w:val="002B1172"/>
    <w:rsid w:val="002D288A"/>
    <w:rsid w:val="0030761A"/>
    <w:rsid w:val="003547E4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C1F8C"/>
    <w:rsid w:val="0051498B"/>
    <w:rsid w:val="00564529"/>
    <w:rsid w:val="00576328"/>
    <w:rsid w:val="00592D4B"/>
    <w:rsid w:val="005B64A0"/>
    <w:rsid w:val="005C4C84"/>
    <w:rsid w:val="005C5DD7"/>
    <w:rsid w:val="005D4078"/>
    <w:rsid w:val="006078DE"/>
    <w:rsid w:val="0061625E"/>
    <w:rsid w:val="00630C37"/>
    <w:rsid w:val="00651E33"/>
    <w:rsid w:val="006640AE"/>
    <w:rsid w:val="006E19AC"/>
    <w:rsid w:val="00701EF0"/>
    <w:rsid w:val="00710622"/>
    <w:rsid w:val="0071254E"/>
    <w:rsid w:val="007C701D"/>
    <w:rsid w:val="007D508A"/>
    <w:rsid w:val="007F222F"/>
    <w:rsid w:val="00815ED7"/>
    <w:rsid w:val="00853781"/>
    <w:rsid w:val="0087220A"/>
    <w:rsid w:val="008836FA"/>
    <w:rsid w:val="00895034"/>
    <w:rsid w:val="008E05B4"/>
    <w:rsid w:val="008E141C"/>
    <w:rsid w:val="00940C28"/>
    <w:rsid w:val="00950BBA"/>
    <w:rsid w:val="00952F8E"/>
    <w:rsid w:val="00956FB3"/>
    <w:rsid w:val="009A2DF6"/>
    <w:rsid w:val="009A49BB"/>
    <w:rsid w:val="009A6D9F"/>
    <w:rsid w:val="00A26B59"/>
    <w:rsid w:val="00A32BDF"/>
    <w:rsid w:val="00A44C6D"/>
    <w:rsid w:val="00A71CF2"/>
    <w:rsid w:val="00A7207A"/>
    <w:rsid w:val="00B54358"/>
    <w:rsid w:val="00B54995"/>
    <w:rsid w:val="00B56E57"/>
    <w:rsid w:val="00C27A77"/>
    <w:rsid w:val="00C5415F"/>
    <w:rsid w:val="00CC69E1"/>
    <w:rsid w:val="00D31D19"/>
    <w:rsid w:val="00D87511"/>
    <w:rsid w:val="00DA477F"/>
    <w:rsid w:val="00DF3FE8"/>
    <w:rsid w:val="00DF77C1"/>
    <w:rsid w:val="00E065CA"/>
    <w:rsid w:val="00E10783"/>
    <w:rsid w:val="00E3295A"/>
    <w:rsid w:val="00E3764D"/>
    <w:rsid w:val="00E72F34"/>
    <w:rsid w:val="00EA2317"/>
    <w:rsid w:val="00EB3DC0"/>
    <w:rsid w:val="00ED0A10"/>
    <w:rsid w:val="00ED764A"/>
    <w:rsid w:val="00EE1120"/>
    <w:rsid w:val="00EF40CC"/>
    <w:rsid w:val="00F756CB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0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1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E11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1120"/>
    <w:rPr>
      <w:rFonts w:cs="Times New Roman"/>
    </w:rPr>
  </w:style>
  <w:style w:type="character" w:styleId="Hyperlink">
    <w:name w:val="Hyperlink"/>
    <w:basedOn w:val="DefaultParagraphFont"/>
    <w:uiPriority w:val="99"/>
    <w:rsid w:val="0085378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5B64A0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2412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99"/>
    <w:qFormat/>
    <w:locked/>
    <w:rsid w:val="0022412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1111</Words>
  <Characters>6338</Characters>
  <Application>Microsoft Office Outlook</Application>
  <DocSecurity>0</DocSecurity>
  <Lines>0</Lines>
  <Paragraphs>0</Paragraphs>
  <ScaleCrop>false</ScaleCrop>
  <Company>ASLNA1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                                                                                                                                                                                                      Roma, 26 novembre 2021</dc:title>
  <dc:subject/>
  <dc:creator>Gennaro Carputi</dc:creator>
  <cp:keywords/>
  <dc:description/>
  <cp:lastModifiedBy>BRUNO</cp:lastModifiedBy>
  <cp:revision>2</cp:revision>
  <cp:lastPrinted>2017-12-14T13:22:00Z</cp:lastPrinted>
  <dcterms:created xsi:type="dcterms:W3CDTF">2021-12-03T19:23:00Z</dcterms:created>
  <dcterms:modified xsi:type="dcterms:W3CDTF">2021-12-03T19:23:00Z</dcterms:modified>
</cp:coreProperties>
</file>